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9245" w14:textId="77777777" w:rsidR="00AD0AC9" w:rsidRPr="00FE22E7" w:rsidRDefault="00AD0AC9" w:rsidP="00AD0AC9">
      <w:p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sz w:val="24"/>
        </w:rPr>
      </w:pPr>
      <w:r w:rsidRPr="00FE22E7">
        <w:rPr>
          <w:rFonts w:ascii="Trebuchet MS" w:hAnsi="Trebuchet MS"/>
          <w:sz w:val="24"/>
        </w:rPr>
        <w:t>Dossier de demande d’agrément</w:t>
      </w:r>
      <w:r>
        <w:rPr>
          <w:rFonts w:ascii="Trebuchet MS" w:hAnsi="Trebuchet MS"/>
          <w:sz w:val="24"/>
        </w:rPr>
        <w:t xml:space="preserve"> et de subventionnement</w:t>
      </w:r>
      <w:r w:rsidRPr="00FE22E7">
        <w:rPr>
          <w:rFonts w:ascii="Trebuchet MS" w:hAnsi="Trebuchet MS"/>
          <w:sz w:val="24"/>
        </w:rPr>
        <w:t xml:space="preserve"> des « Services Spécifiques de Soutien à la Parentalité » à destination des services « Espaces Parents dans la Séparation »</w:t>
      </w:r>
      <w:r>
        <w:rPr>
          <w:rFonts w:ascii="Trebuchet MS" w:hAnsi="Trebuchet MS"/>
          <w:sz w:val="24"/>
        </w:rPr>
        <w:t xml:space="preserve"> (EPS) - </w:t>
      </w:r>
      <w:r w:rsidRPr="00FE22E7">
        <w:rPr>
          <w:rFonts w:ascii="Trebuchet MS" w:hAnsi="Trebuchet MS"/>
          <w:sz w:val="24"/>
        </w:rPr>
        <w:t>Office de la Naissance et de l’Enfance</w:t>
      </w:r>
      <w:r>
        <w:rPr>
          <w:rFonts w:ascii="Trebuchet MS" w:hAnsi="Trebuchet MS"/>
          <w:sz w:val="24"/>
        </w:rPr>
        <w:t xml:space="preserve"> (ONE)</w:t>
      </w:r>
    </w:p>
    <w:p w14:paraId="11D24925" w14:textId="77777777" w:rsidR="00AD0AC9" w:rsidRDefault="00AD0AC9" w:rsidP="00AD0AC9">
      <w:pPr>
        <w:spacing w:line="276" w:lineRule="auto"/>
        <w:jc w:val="both"/>
        <w:rPr>
          <w:rFonts w:ascii="Trebuchet MS" w:hAnsi="Trebuchet MS"/>
          <w:u w:val="single"/>
        </w:rPr>
      </w:pPr>
    </w:p>
    <w:p w14:paraId="4B4CCF61" w14:textId="77777777" w:rsidR="00AD0AC9" w:rsidRPr="0022435F" w:rsidRDefault="00AD0AC9" w:rsidP="00AD0AC9">
      <w:pPr>
        <w:spacing w:line="276" w:lineRule="auto"/>
        <w:jc w:val="both"/>
        <w:rPr>
          <w:rFonts w:ascii="Trebuchet MS" w:hAnsi="Trebuchet MS"/>
          <w:u w:val="single"/>
        </w:rPr>
      </w:pPr>
      <w:r w:rsidRPr="0022435F">
        <w:rPr>
          <w:rFonts w:ascii="Trebuchet MS" w:hAnsi="Trebuchet MS"/>
          <w:u w:val="single"/>
        </w:rPr>
        <w:t>Informations relative à l’agrément et au subventionnement des services</w:t>
      </w:r>
      <w:r>
        <w:rPr>
          <w:rFonts w:ascii="Trebuchet MS" w:hAnsi="Trebuchet MS"/>
          <w:u w:val="single"/>
        </w:rPr>
        <w:t xml:space="preserve"> </w:t>
      </w:r>
      <w:r w:rsidRPr="0022435F">
        <w:rPr>
          <w:rFonts w:ascii="Trebuchet MS" w:hAnsi="Trebuchet MS"/>
          <w:u w:val="single"/>
        </w:rPr>
        <w:t>:</w:t>
      </w:r>
    </w:p>
    <w:p w14:paraId="069DF054" w14:textId="103D1D2C" w:rsidR="00CB340E" w:rsidRPr="00CB340E" w:rsidRDefault="00AD0AC9" w:rsidP="00CB340E">
      <w:pPr>
        <w:spacing w:line="276" w:lineRule="auto"/>
        <w:jc w:val="both"/>
        <w:rPr>
          <w:rFonts w:ascii="Trebuchet MS" w:hAnsi="Trebuchet MS"/>
          <w:b/>
        </w:rPr>
      </w:pPr>
      <w:r w:rsidRPr="00CB340E">
        <w:rPr>
          <w:rFonts w:ascii="Trebuchet MS" w:hAnsi="Trebuchet MS"/>
          <w:b/>
        </w:rPr>
        <w:t>Le présent document est à introduire dans le cadre d’une demande d’agrément et de subventionnement des services Espaces Parents dans la Séparation (EPS), reconnus comme étant des « services spécifiques de soutien à la parentalité » par l’ONE.</w:t>
      </w:r>
    </w:p>
    <w:p w14:paraId="74198694" w14:textId="77777777" w:rsidR="00CB340E" w:rsidRPr="00CB340E" w:rsidRDefault="00CB340E" w:rsidP="00CB340E">
      <w:pPr>
        <w:spacing w:after="0" w:line="240" w:lineRule="auto"/>
        <w:jc w:val="both"/>
        <w:rPr>
          <w:rFonts w:ascii="Trebuchet MS" w:hAnsi="Trebuchet MS"/>
          <w:b/>
        </w:rPr>
      </w:pPr>
      <w:r w:rsidRPr="00CB340E">
        <w:rPr>
          <w:rFonts w:ascii="Trebuchet MS" w:hAnsi="Trebuchet MS"/>
          <w:b/>
        </w:rPr>
        <w:t>Afin de correspondre aux attentes de cet appel à projet, le service doit impérativement respecter la « Charte des services EPS » annexée à ce dossier et exercer précisément les missions suivantes :</w:t>
      </w:r>
    </w:p>
    <w:p w14:paraId="124CC139" w14:textId="77777777" w:rsidR="00CB340E" w:rsidRPr="00CB340E" w:rsidRDefault="00CB340E" w:rsidP="00CB340E">
      <w:pPr>
        <w:spacing w:after="0" w:line="240" w:lineRule="auto"/>
        <w:jc w:val="both"/>
        <w:rPr>
          <w:rFonts w:ascii="Trebuchet MS" w:hAnsi="Trebuchet MS"/>
          <w:b/>
        </w:rPr>
      </w:pPr>
    </w:p>
    <w:p w14:paraId="4A60669D" w14:textId="77777777" w:rsidR="00CB340E" w:rsidRDefault="00CB340E" w:rsidP="00AD0AC9">
      <w:pPr>
        <w:spacing w:line="276" w:lineRule="auto"/>
        <w:jc w:val="both"/>
        <w:rPr>
          <w:rFonts w:ascii="Trebuchet MS" w:hAnsi="Trebuchet MS"/>
          <w:u w:val="single"/>
        </w:rPr>
      </w:pPr>
    </w:p>
    <w:p w14:paraId="2D64A2C5" w14:textId="77777777" w:rsidR="00AD0AC9" w:rsidRPr="007B0774" w:rsidRDefault="00AD0AC9" w:rsidP="00AD0AC9">
      <w:pPr>
        <w:spacing w:line="276" w:lineRule="auto"/>
        <w:jc w:val="both"/>
        <w:rPr>
          <w:rFonts w:ascii="Trebuchet MS" w:hAnsi="Trebuchet MS"/>
          <w:u w:val="single"/>
        </w:rPr>
      </w:pPr>
      <w:r w:rsidRPr="007B0774">
        <w:rPr>
          <w:rFonts w:ascii="Trebuchet MS" w:hAnsi="Trebuchet MS"/>
          <w:u w:val="single"/>
        </w:rPr>
        <w:t>Missions des Services Spécifiques de Soutien à la Parentalité (article3) :</w:t>
      </w:r>
    </w:p>
    <w:p w14:paraId="08C534D7" w14:textId="77777777" w:rsidR="00AD0AC9" w:rsidRPr="007B0774" w:rsidRDefault="00AD0AC9" w:rsidP="00AD0AC9">
      <w:pPr>
        <w:spacing w:line="276" w:lineRule="auto"/>
        <w:jc w:val="both"/>
        <w:rPr>
          <w:rFonts w:ascii="Trebuchet MS" w:hAnsi="Trebuchet MS"/>
        </w:rPr>
      </w:pPr>
      <w:r w:rsidRPr="007B0774">
        <w:rPr>
          <w:rFonts w:ascii="Trebuchet MS" w:hAnsi="Trebuchet MS"/>
        </w:rPr>
        <w:t>Les services spécifiques de soutien à la parentalité ont pour missions générales :</w:t>
      </w:r>
    </w:p>
    <w:p w14:paraId="1088C458" w14:textId="77777777" w:rsidR="00AD0AC9" w:rsidRPr="007B0774" w:rsidRDefault="00AD0AC9" w:rsidP="00AD0AC9">
      <w:pPr>
        <w:pStyle w:val="Paragraphedeliste"/>
        <w:numPr>
          <w:ilvl w:val="0"/>
          <w:numId w:val="7"/>
        </w:numPr>
        <w:spacing w:after="160"/>
        <w:jc w:val="both"/>
        <w:rPr>
          <w:rFonts w:ascii="Trebuchet MS" w:hAnsi="Trebuchet MS"/>
        </w:rPr>
      </w:pPr>
      <w:r w:rsidRPr="007B0774">
        <w:rPr>
          <w:rFonts w:ascii="Trebuchet MS" w:hAnsi="Trebuchet MS"/>
        </w:rPr>
        <w:t>De proposer aux parents de les accueillir et de les accompagner dans l’exercice et la pratique de leur parentalité, et le cas échéant, de les soutenir face à des difficultés qu’ils pourraient rencontrer ;</w:t>
      </w:r>
    </w:p>
    <w:p w14:paraId="69E12C33" w14:textId="77777777" w:rsidR="00AD0AC9" w:rsidRPr="007B0774" w:rsidRDefault="00AD0AC9" w:rsidP="00AD0AC9">
      <w:pPr>
        <w:pStyle w:val="Paragraphedeliste"/>
        <w:numPr>
          <w:ilvl w:val="0"/>
          <w:numId w:val="7"/>
        </w:numPr>
        <w:spacing w:after="160"/>
        <w:jc w:val="both"/>
        <w:rPr>
          <w:rFonts w:ascii="Trebuchet MS" w:hAnsi="Trebuchet MS"/>
        </w:rPr>
      </w:pPr>
      <w:r w:rsidRPr="007B0774">
        <w:rPr>
          <w:rFonts w:ascii="Trebuchet MS" w:hAnsi="Trebuchet MS"/>
        </w:rPr>
        <w:t xml:space="preserve">De soutenir et de favoriser le développement de la relation parent(s)-enfant(s), avec pour objectif final le développement harmonieux de l’enfant. </w:t>
      </w:r>
    </w:p>
    <w:p w14:paraId="7E697E42" w14:textId="77777777" w:rsidR="00AD0AC9" w:rsidRDefault="00AD0AC9" w:rsidP="00AD0AC9">
      <w:pPr>
        <w:spacing w:line="276" w:lineRule="auto"/>
        <w:jc w:val="both"/>
        <w:rPr>
          <w:rFonts w:ascii="Trebuchet MS" w:hAnsi="Trebuchet MS"/>
        </w:rPr>
      </w:pPr>
      <w:r w:rsidRPr="007B0774">
        <w:rPr>
          <w:rFonts w:ascii="Trebuchet MS" w:hAnsi="Trebuchet MS"/>
        </w:rPr>
        <w:t>Ces missions s’exercent au bénéfice des familles, qu’elle qu’en soit la forme, ainsi qu’aux futurs parents.</w:t>
      </w:r>
    </w:p>
    <w:p w14:paraId="301DB319" w14:textId="77777777" w:rsidR="00AD0AC9" w:rsidRPr="007B0774" w:rsidRDefault="00AD0AC9" w:rsidP="00AD0AC9">
      <w:pPr>
        <w:spacing w:line="276" w:lineRule="auto"/>
        <w:jc w:val="both"/>
        <w:rPr>
          <w:rFonts w:ascii="Trebuchet MS" w:hAnsi="Trebuchet MS"/>
        </w:rPr>
      </w:pPr>
    </w:p>
    <w:p w14:paraId="7E6C8924" w14:textId="77777777" w:rsidR="00AD0AC9" w:rsidRPr="007B0774" w:rsidRDefault="00AD0AC9" w:rsidP="00AD0AC9">
      <w:pPr>
        <w:spacing w:line="276" w:lineRule="auto"/>
        <w:jc w:val="both"/>
        <w:rPr>
          <w:rFonts w:ascii="Trebuchet MS" w:hAnsi="Trebuchet MS"/>
          <w:u w:val="single"/>
        </w:rPr>
      </w:pPr>
      <w:r w:rsidRPr="007B0774">
        <w:rPr>
          <w:rFonts w:ascii="Trebuchet MS" w:hAnsi="Trebuchet MS"/>
          <w:u w:val="single"/>
        </w:rPr>
        <w:t>Mission des Espaces Parents dans la Séparation (article 5) :</w:t>
      </w:r>
    </w:p>
    <w:p w14:paraId="24D619B9" w14:textId="77777777" w:rsidR="00AD0AC9" w:rsidRPr="007B0774" w:rsidRDefault="00AD0AC9" w:rsidP="00AD0AC9">
      <w:pPr>
        <w:spacing w:line="276" w:lineRule="auto"/>
        <w:jc w:val="both"/>
        <w:rPr>
          <w:rFonts w:ascii="Trebuchet MS" w:hAnsi="Trebuchet MS"/>
        </w:rPr>
      </w:pPr>
      <w:r w:rsidRPr="007B0774">
        <w:rPr>
          <w:rFonts w:ascii="Trebuchet MS" w:hAnsi="Trebuchet MS"/>
        </w:rPr>
        <w:t>Les Espaces Parents dans la Séparation (EPS) ont pour missions :</w:t>
      </w:r>
    </w:p>
    <w:p w14:paraId="44A59A8F" w14:textId="77777777" w:rsidR="00AD0AC9" w:rsidRPr="007B0774" w:rsidRDefault="00AD0AC9" w:rsidP="00AD0AC9">
      <w:pPr>
        <w:pStyle w:val="Paragraphedeliste"/>
        <w:numPr>
          <w:ilvl w:val="0"/>
          <w:numId w:val="8"/>
        </w:numPr>
        <w:spacing w:after="160"/>
        <w:jc w:val="both"/>
        <w:rPr>
          <w:rFonts w:ascii="Trebuchet MS" w:hAnsi="Trebuchet MS"/>
        </w:rPr>
      </w:pPr>
      <w:r w:rsidRPr="007B0774">
        <w:rPr>
          <w:rFonts w:ascii="Trebuchet MS" w:hAnsi="Trebuchet MS"/>
        </w:rPr>
        <w:t>D’offrir un espace d’accueil, de sensibilisation et d’écoute destiné aux parents en cours de séparation ou déjà séparés, éprouvant des difficultés dans leur relation parentale ;</w:t>
      </w:r>
    </w:p>
    <w:p w14:paraId="20273D50" w14:textId="77777777" w:rsidR="00AD0AC9" w:rsidRPr="007B0774" w:rsidRDefault="00AD0AC9" w:rsidP="00AD0AC9">
      <w:pPr>
        <w:pStyle w:val="Paragraphedeliste"/>
        <w:numPr>
          <w:ilvl w:val="0"/>
          <w:numId w:val="8"/>
        </w:numPr>
        <w:spacing w:after="160"/>
        <w:jc w:val="both"/>
        <w:rPr>
          <w:rFonts w:ascii="Trebuchet MS" w:hAnsi="Trebuchet MS"/>
        </w:rPr>
      </w:pPr>
      <w:r w:rsidRPr="007B0774">
        <w:rPr>
          <w:rFonts w:ascii="Trebuchet MS" w:hAnsi="Trebuchet MS"/>
        </w:rPr>
        <w:t>D’accompagner les parents à se recentrer sur les besoins de leur enfant et de construire une coparentalité responsable adaptée à la situation ;</w:t>
      </w:r>
    </w:p>
    <w:p w14:paraId="1C67E5FB" w14:textId="77777777" w:rsidR="00AD0AC9" w:rsidRPr="007B0774" w:rsidRDefault="00AD0AC9" w:rsidP="00AD0AC9">
      <w:pPr>
        <w:pStyle w:val="Paragraphedeliste"/>
        <w:numPr>
          <w:ilvl w:val="0"/>
          <w:numId w:val="8"/>
        </w:numPr>
        <w:spacing w:after="160"/>
        <w:jc w:val="both"/>
        <w:rPr>
          <w:rFonts w:ascii="Trebuchet MS" w:hAnsi="Trebuchet MS"/>
        </w:rPr>
      </w:pPr>
      <w:r w:rsidRPr="007B0774">
        <w:rPr>
          <w:rFonts w:ascii="Trebuchet MS" w:hAnsi="Trebuchet MS"/>
        </w:rPr>
        <w:t>D’évoluer avec les parents et d’adapter le rythme des entretiens en fonction de la réalité et du souhait de ceux-ci ;</w:t>
      </w:r>
    </w:p>
    <w:p w14:paraId="58EE7F56" w14:textId="77777777" w:rsidR="00AD0AC9" w:rsidRPr="007B0774" w:rsidRDefault="00AD0AC9" w:rsidP="00AD0AC9">
      <w:pPr>
        <w:pStyle w:val="Paragraphedeliste"/>
        <w:numPr>
          <w:ilvl w:val="0"/>
          <w:numId w:val="8"/>
        </w:numPr>
        <w:spacing w:after="160"/>
        <w:jc w:val="both"/>
        <w:rPr>
          <w:rFonts w:ascii="Trebuchet MS" w:hAnsi="Trebuchet MS"/>
        </w:rPr>
      </w:pPr>
      <w:r w:rsidRPr="007B0774">
        <w:rPr>
          <w:rFonts w:ascii="Trebuchet MS" w:hAnsi="Trebuchet MS"/>
        </w:rPr>
        <w:t>De proposer, selon les besoins, des orientations pertinentes aux familles.</w:t>
      </w:r>
    </w:p>
    <w:p w14:paraId="5097E613" w14:textId="187C91EF" w:rsidR="00AD0AC9" w:rsidRDefault="00AD0AC9" w:rsidP="00AD0AC9">
      <w:pPr>
        <w:spacing w:line="276" w:lineRule="auto"/>
        <w:jc w:val="both"/>
        <w:rPr>
          <w:rFonts w:ascii="Trebuchet MS" w:hAnsi="Trebuchet MS"/>
        </w:rPr>
      </w:pPr>
      <w:r w:rsidRPr="007B0774">
        <w:rPr>
          <w:rFonts w:ascii="Trebuchet MS" w:hAnsi="Trebuchet MS"/>
        </w:rPr>
        <w:t>Les Espaces Parents dans la Séparation (EPS) accomplissent leurs missions en tenant compte de la Charte des services « Espaces Parents dans la Séparation » (EPS) fixée à l’annexe 2 de l’arrêté d’agrément et de subventionnement des services spécifiques de soutien à la parentalité.</w:t>
      </w:r>
    </w:p>
    <w:p w14:paraId="7DF732DF" w14:textId="77777777" w:rsidR="00457F2A" w:rsidRDefault="00457F2A" w:rsidP="00AD0AC9">
      <w:pPr>
        <w:spacing w:line="276" w:lineRule="auto"/>
        <w:jc w:val="both"/>
        <w:rPr>
          <w:rFonts w:ascii="Trebuchet MS" w:hAnsi="Trebuchet MS"/>
        </w:rPr>
      </w:pPr>
    </w:p>
    <w:p w14:paraId="3C7D7844" w14:textId="77777777" w:rsidR="00A76804" w:rsidRDefault="00A76804" w:rsidP="00AD0AC9">
      <w:pPr>
        <w:spacing w:line="276" w:lineRule="auto"/>
        <w:jc w:val="both"/>
        <w:rPr>
          <w:rFonts w:ascii="Trebuchet MS" w:hAnsi="Trebuchet MS"/>
        </w:rPr>
      </w:pPr>
    </w:p>
    <w:p w14:paraId="081A0906" w14:textId="77777777" w:rsidR="00A76804" w:rsidRPr="007B0774" w:rsidRDefault="00A76804" w:rsidP="00AD0AC9">
      <w:pPr>
        <w:spacing w:line="276" w:lineRule="auto"/>
        <w:jc w:val="both"/>
        <w:rPr>
          <w:rFonts w:ascii="Trebuchet MS" w:hAnsi="Trebuchet MS"/>
        </w:rPr>
      </w:pPr>
    </w:p>
    <w:p w14:paraId="6E624CF4" w14:textId="77777777" w:rsidR="005C0691" w:rsidRPr="007B0774" w:rsidRDefault="005C0691" w:rsidP="005C0691">
      <w:pPr>
        <w:spacing w:line="276" w:lineRule="auto"/>
        <w:jc w:val="both"/>
        <w:rPr>
          <w:rFonts w:ascii="Trebuchet MS" w:hAnsi="Trebuchet MS"/>
          <w:u w:val="single"/>
        </w:rPr>
      </w:pPr>
      <w:r w:rsidRPr="007B0774">
        <w:rPr>
          <w:rFonts w:ascii="Trebuchet MS" w:hAnsi="Trebuchet MS"/>
          <w:u w:val="single"/>
        </w:rPr>
        <w:lastRenderedPageBreak/>
        <w:t>Conditions générales d’agrément </w:t>
      </w:r>
      <w:r>
        <w:rPr>
          <w:rFonts w:ascii="Trebuchet MS" w:hAnsi="Trebuchet MS"/>
          <w:u w:val="single"/>
        </w:rPr>
        <w:t xml:space="preserve">(Art. 8) </w:t>
      </w:r>
      <w:r w:rsidRPr="007B0774">
        <w:rPr>
          <w:rFonts w:ascii="Trebuchet MS" w:hAnsi="Trebuchet MS"/>
          <w:u w:val="single"/>
        </w:rPr>
        <w:t>:</w:t>
      </w:r>
    </w:p>
    <w:p w14:paraId="4C2F159D" w14:textId="77777777" w:rsidR="00AD0AC9" w:rsidRPr="007B0774" w:rsidRDefault="00AD0AC9" w:rsidP="00AD0AC9">
      <w:pPr>
        <w:spacing w:line="276" w:lineRule="auto"/>
        <w:jc w:val="both"/>
        <w:rPr>
          <w:rFonts w:ascii="Trebuchet MS" w:hAnsi="Trebuchet MS"/>
        </w:rPr>
      </w:pPr>
      <w:r w:rsidRPr="007B0774">
        <w:rPr>
          <w:rFonts w:ascii="Trebuchet MS" w:hAnsi="Trebuchet MS"/>
        </w:rPr>
        <w:t>Pour être agréé en tant que service spécifique de soutien à la parentalité, le service doit remplir les conditions suivantes :</w:t>
      </w:r>
    </w:p>
    <w:p w14:paraId="455D144E" w14:textId="77777777" w:rsidR="00AD0AC9" w:rsidRPr="007B0774" w:rsidRDefault="00AD0AC9" w:rsidP="00AD0AC9">
      <w:pPr>
        <w:pStyle w:val="Paragraphedeliste"/>
        <w:numPr>
          <w:ilvl w:val="0"/>
          <w:numId w:val="6"/>
        </w:numPr>
        <w:spacing w:after="160"/>
        <w:jc w:val="both"/>
        <w:rPr>
          <w:rFonts w:ascii="Trebuchet MS" w:hAnsi="Trebuchet MS"/>
        </w:rPr>
      </w:pPr>
      <w:r w:rsidRPr="007B0774">
        <w:rPr>
          <w:rFonts w:ascii="Trebuchet MS" w:hAnsi="Trebuchet MS"/>
        </w:rPr>
        <w:t>Être constitué sous la forme d’une personne morale de droit privé ou public sans but lucratif ;</w:t>
      </w:r>
    </w:p>
    <w:p w14:paraId="1EE0E03C" w14:textId="77777777" w:rsidR="00AD0AC9" w:rsidRPr="007B0774" w:rsidRDefault="00AD0AC9" w:rsidP="00AD0AC9">
      <w:pPr>
        <w:pStyle w:val="Paragraphedeliste"/>
        <w:numPr>
          <w:ilvl w:val="0"/>
          <w:numId w:val="6"/>
        </w:numPr>
        <w:spacing w:after="160"/>
        <w:jc w:val="both"/>
        <w:rPr>
          <w:rFonts w:ascii="Trebuchet MS" w:hAnsi="Trebuchet MS"/>
        </w:rPr>
      </w:pPr>
      <w:r w:rsidRPr="007B0774">
        <w:rPr>
          <w:rFonts w:ascii="Trebuchet MS" w:hAnsi="Trebuchet MS"/>
        </w:rPr>
        <w:t>Disposer d’un document cadre tel que spécifié ci-dessous ;</w:t>
      </w:r>
    </w:p>
    <w:p w14:paraId="340726DA" w14:textId="77777777" w:rsidR="00AD0AC9" w:rsidRPr="007B0774" w:rsidRDefault="00AD0AC9" w:rsidP="00AD0AC9">
      <w:pPr>
        <w:pStyle w:val="Paragraphedeliste"/>
        <w:numPr>
          <w:ilvl w:val="0"/>
          <w:numId w:val="6"/>
        </w:numPr>
        <w:spacing w:after="160"/>
        <w:jc w:val="both"/>
        <w:rPr>
          <w:rFonts w:ascii="Trebuchet MS" w:hAnsi="Trebuchet MS"/>
        </w:rPr>
      </w:pPr>
      <w:r w:rsidRPr="007B0774">
        <w:rPr>
          <w:rFonts w:ascii="Trebuchet MS" w:hAnsi="Trebuchet MS"/>
        </w:rPr>
        <w:t>Disposer de locaux et d’un équipement garantissant la sécurité des parents et des enfants ;</w:t>
      </w:r>
    </w:p>
    <w:p w14:paraId="116A56DC" w14:textId="77777777" w:rsidR="00AD0AC9" w:rsidRDefault="00AD0AC9" w:rsidP="00AD0AC9">
      <w:pPr>
        <w:pStyle w:val="Paragraphedeliste"/>
        <w:numPr>
          <w:ilvl w:val="0"/>
          <w:numId w:val="6"/>
        </w:numPr>
        <w:spacing w:after="160"/>
        <w:jc w:val="both"/>
        <w:rPr>
          <w:rFonts w:ascii="Trebuchet MS" w:hAnsi="Trebuchet MS"/>
        </w:rPr>
      </w:pPr>
      <w:r w:rsidRPr="007B0774">
        <w:rPr>
          <w:rFonts w:ascii="Trebuchet MS" w:hAnsi="Trebuchet MS"/>
        </w:rPr>
        <w:t>Programmer régulièrement des réunions d’équipe, des supervisions ou des intervisions.</w:t>
      </w:r>
    </w:p>
    <w:p w14:paraId="3E81149C" w14:textId="77777777" w:rsidR="00A76804" w:rsidRPr="007B0774" w:rsidRDefault="00A76804" w:rsidP="00A76804">
      <w:pPr>
        <w:pStyle w:val="Paragraphedeliste"/>
        <w:spacing w:after="160"/>
        <w:jc w:val="both"/>
        <w:rPr>
          <w:rFonts w:ascii="Trebuchet MS" w:hAnsi="Trebuchet MS"/>
        </w:rPr>
      </w:pPr>
    </w:p>
    <w:p w14:paraId="3792EB59" w14:textId="77777777" w:rsidR="00AD0AC9" w:rsidRPr="007B0774" w:rsidRDefault="00AD0AC9" w:rsidP="00AD0AC9">
      <w:pPr>
        <w:spacing w:line="276" w:lineRule="auto"/>
        <w:jc w:val="both"/>
        <w:rPr>
          <w:rFonts w:ascii="Trebuchet MS" w:hAnsi="Trebuchet MS"/>
          <w:u w:val="single"/>
        </w:rPr>
      </w:pPr>
      <w:r w:rsidRPr="007B0774">
        <w:rPr>
          <w:rFonts w:ascii="Trebuchet MS" w:hAnsi="Trebuchet MS"/>
          <w:u w:val="single"/>
        </w:rPr>
        <w:t>Conditions spécifiques d’agrément </w:t>
      </w:r>
      <w:r w:rsidR="005C0691">
        <w:rPr>
          <w:rFonts w:ascii="Trebuchet MS" w:hAnsi="Trebuchet MS"/>
          <w:u w:val="single"/>
        </w:rPr>
        <w:t>(Art. 10</w:t>
      </w:r>
      <w:proofErr w:type="gramStart"/>
      <w:r w:rsidR="005C0691">
        <w:rPr>
          <w:rFonts w:ascii="Trebuchet MS" w:hAnsi="Trebuchet MS"/>
          <w:u w:val="single"/>
        </w:rPr>
        <w:t>)</w:t>
      </w:r>
      <w:r w:rsidRPr="007B0774">
        <w:rPr>
          <w:rFonts w:ascii="Trebuchet MS" w:hAnsi="Trebuchet MS"/>
          <w:u w:val="single"/>
        </w:rPr>
        <w:t>:</w:t>
      </w:r>
      <w:proofErr w:type="gramEnd"/>
    </w:p>
    <w:p w14:paraId="1A5B7C5E" w14:textId="77777777" w:rsidR="00AD0AC9" w:rsidRPr="007B0774" w:rsidRDefault="00AD0AC9" w:rsidP="00AD0AC9">
      <w:pPr>
        <w:spacing w:line="276" w:lineRule="auto"/>
        <w:jc w:val="both"/>
        <w:rPr>
          <w:rFonts w:ascii="Trebuchet MS" w:hAnsi="Trebuchet MS"/>
        </w:rPr>
      </w:pPr>
      <w:r w:rsidRPr="007B0774">
        <w:rPr>
          <w:rFonts w:ascii="Trebuchet MS" w:hAnsi="Trebuchet MS"/>
        </w:rPr>
        <w:t>Outre les conditions générales prévues à l’article 8 pour être agréé, le service Espace Parents dans la Séparation (EPS) doit répondre aux conditions suivantes ;</w:t>
      </w:r>
    </w:p>
    <w:p w14:paraId="42BEDD1E" w14:textId="77777777" w:rsidR="00AD0AC9" w:rsidRPr="007B0774" w:rsidRDefault="00AD0AC9" w:rsidP="00AD0AC9">
      <w:pPr>
        <w:pStyle w:val="Paragraphedeliste"/>
        <w:numPr>
          <w:ilvl w:val="0"/>
          <w:numId w:val="9"/>
        </w:numPr>
        <w:spacing w:after="160"/>
        <w:jc w:val="both"/>
        <w:rPr>
          <w:rFonts w:ascii="Trebuchet MS" w:hAnsi="Trebuchet MS"/>
        </w:rPr>
      </w:pPr>
      <w:r w:rsidRPr="007B0774">
        <w:rPr>
          <w:rFonts w:ascii="Trebuchet MS" w:hAnsi="Trebuchet MS"/>
        </w:rPr>
        <w:t>Spécifier la manière dont il met en œuvre les missions visées aux articles 3 et 5 ;</w:t>
      </w:r>
    </w:p>
    <w:p w14:paraId="2F359FDE" w14:textId="77777777" w:rsidR="00AD0AC9" w:rsidRPr="007B0774" w:rsidRDefault="00AD0AC9" w:rsidP="00AD0AC9">
      <w:pPr>
        <w:pStyle w:val="Paragraphedeliste"/>
        <w:numPr>
          <w:ilvl w:val="0"/>
          <w:numId w:val="9"/>
        </w:numPr>
        <w:spacing w:after="160"/>
        <w:jc w:val="both"/>
        <w:rPr>
          <w:rFonts w:ascii="Trebuchet MS" w:hAnsi="Trebuchet MS"/>
        </w:rPr>
      </w:pPr>
      <w:r w:rsidRPr="007B0774">
        <w:rPr>
          <w:rFonts w:ascii="Trebuchet MS" w:hAnsi="Trebuchet MS"/>
        </w:rPr>
        <w:t>Respecter les dispositions inscrites dans la charte des services Espace Parents dans la Séparation (EPS) visée dans l’annexe 2 de l’arrêté d’agrément et de subventionnement des services spécifiques de soutien à la parentalité ;</w:t>
      </w:r>
    </w:p>
    <w:p w14:paraId="3742C491" w14:textId="77777777" w:rsidR="00AD0AC9" w:rsidRPr="007B0774" w:rsidRDefault="00AD0AC9" w:rsidP="00AD0AC9">
      <w:pPr>
        <w:pStyle w:val="Paragraphedeliste"/>
        <w:numPr>
          <w:ilvl w:val="0"/>
          <w:numId w:val="9"/>
        </w:numPr>
        <w:spacing w:after="160"/>
        <w:jc w:val="both"/>
        <w:rPr>
          <w:rFonts w:ascii="Trebuchet MS" w:hAnsi="Trebuchet MS"/>
        </w:rPr>
      </w:pPr>
      <w:r w:rsidRPr="007B0774">
        <w:rPr>
          <w:rFonts w:ascii="Trebuchet MS" w:hAnsi="Trebuchet MS"/>
        </w:rPr>
        <w:t xml:space="preserve">Faire participer les familles sur base d’une démarche volontaire ; </w:t>
      </w:r>
    </w:p>
    <w:p w14:paraId="177BBC01" w14:textId="77777777" w:rsidR="00AD0AC9" w:rsidRPr="007B0774" w:rsidRDefault="00AD0AC9" w:rsidP="00AD0AC9">
      <w:pPr>
        <w:pStyle w:val="Paragraphedeliste"/>
        <w:numPr>
          <w:ilvl w:val="0"/>
          <w:numId w:val="9"/>
        </w:numPr>
        <w:spacing w:after="160"/>
        <w:jc w:val="both"/>
        <w:rPr>
          <w:rFonts w:ascii="Trebuchet MS" w:hAnsi="Trebuchet MS"/>
        </w:rPr>
      </w:pPr>
      <w:r w:rsidRPr="007B0774">
        <w:rPr>
          <w:rFonts w:ascii="Trebuchet MS" w:hAnsi="Trebuchet MS"/>
        </w:rPr>
        <w:t>Bénéficier d’un local dédié à l’activité ;</w:t>
      </w:r>
    </w:p>
    <w:p w14:paraId="00E8373A" w14:textId="77777777" w:rsidR="00AD0AC9" w:rsidRPr="000D0DBC" w:rsidRDefault="00AD0AC9" w:rsidP="00AD0AC9">
      <w:pPr>
        <w:pStyle w:val="Paragraphedeliste"/>
        <w:numPr>
          <w:ilvl w:val="0"/>
          <w:numId w:val="9"/>
        </w:numPr>
        <w:spacing w:after="160"/>
        <w:jc w:val="both"/>
        <w:rPr>
          <w:rFonts w:ascii="Trebuchet MS" w:hAnsi="Trebuchet MS"/>
        </w:rPr>
      </w:pPr>
      <w:r w:rsidRPr="007B0774">
        <w:rPr>
          <w:rFonts w:ascii="Trebuchet MS" w:hAnsi="Trebuchet MS"/>
        </w:rPr>
        <w:t xml:space="preserve">Rendre </w:t>
      </w:r>
      <w:r w:rsidRPr="000D0DBC">
        <w:rPr>
          <w:rFonts w:ascii="Trebuchet MS" w:hAnsi="Trebuchet MS"/>
        </w:rPr>
        <w:t>obligatoire la participation des intervenants à un processus de formation continue mis en place en collaboration avec l’ONE et veiller à l’acquisition minimale d’outils communs à l’ensemble des Espaces Parents dans la Séparation en collaboration avec l’ONE ;</w:t>
      </w:r>
    </w:p>
    <w:p w14:paraId="679B5CC6" w14:textId="77777777" w:rsidR="00AD0AC9" w:rsidRPr="007B0774" w:rsidRDefault="00AD0AC9" w:rsidP="00AD0AC9">
      <w:pPr>
        <w:pStyle w:val="Paragraphedeliste"/>
        <w:numPr>
          <w:ilvl w:val="0"/>
          <w:numId w:val="9"/>
        </w:numPr>
        <w:spacing w:after="160"/>
        <w:jc w:val="both"/>
        <w:rPr>
          <w:rFonts w:ascii="Trebuchet MS" w:hAnsi="Trebuchet MS"/>
        </w:rPr>
      </w:pPr>
      <w:r w:rsidRPr="000D0DBC">
        <w:rPr>
          <w:rFonts w:ascii="Trebuchet MS" w:hAnsi="Trebuchet MS"/>
        </w:rPr>
        <w:t xml:space="preserve">Garantir l’accessibilité </w:t>
      </w:r>
      <w:r w:rsidRPr="007B0774">
        <w:rPr>
          <w:rFonts w:ascii="Trebuchet MS" w:hAnsi="Trebuchet MS"/>
        </w:rPr>
        <w:t>du service ;</w:t>
      </w:r>
    </w:p>
    <w:p w14:paraId="4E42F451" w14:textId="77777777" w:rsidR="00AD0AC9" w:rsidRDefault="00AD0AC9" w:rsidP="00AD0AC9">
      <w:pPr>
        <w:pStyle w:val="Paragraphedeliste"/>
        <w:numPr>
          <w:ilvl w:val="0"/>
          <w:numId w:val="9"/>
        </w:numPr>
        <w:spacing w:after="160"/>
        <w:jc w:val="both"/>
        <w:rPr>
          <w:rFonts w:ascii="Trebuchet MS" w:hAnsi="Trebuchet MS"/>
        </w:rPr>
      </w:pPr>
      <w:r w:rsidRPr="007B0774">
        <w:rPr>
          <w:rFonts w:ascii="Trebuchet MS" w:hAnsi="Trebuchet MS"/>
        </w:rPr>
        <w:t>Impliquer des partenaires locaux.</w:t>
      </w:r>
    </w:p>
    <w:p w14:paraId="16EFAE0C" w14:textId="77777777" w:rsidR="00AD0AC9" w:rsidRPr="008C0D34" w:rsidRDefault="00AD0AC9" w:rsidP="00AD0AC9">
      <w:pPr>
        <w:spacing w:line="276" w:lineRule="auto"/>
        <w:jc w:val="both"/>
        <w:rPr>
          <w:rFonts w:ascii="Trebuchet MS" w:hAnsi="Trebuchet MS"/>
        </w:rPr>
      </w:pPr>
    </w:p>
    <w:p w14:paraId="03F4CC9E" w14:textId="77777777" w:rsidR="005C0691" w:rsidRPr="007B0774" w:rsidRDefault="005C0691" w:rsidP="005C0691">
      <w:pPr>
        <w:spacing w:line="276" w:lineRule="auto"/>
        <w:jc w:val="both"/>
        <w:rPr>
          <w:rFonts w:ascii="Trebuchet MS" w:hAnsi="Trebuchet MS"/>
          <w:u w:val="single"/>
        </w:rPr>
      </w:pPr>
      <w:r w:rsidRPr="007B0774">
        <w:rPr>
          <w:rFonts w:ascii="Trebuchet MS" w:hAnsi="Trebuchet MS"/>
          <w:u w:val="single"/>
        </w:rPr>
        <w:t>Documents composant la candidature </w:t>
      </w:r>
      <w:r>
        <w:rPr>
          <w:rFonts w:ascii="Trebuchet MS" w:hAnsi="Trebuchet MS"/>
          <w:u w:val="single"/>
        </w:rPr>
        <w:t xml:space="preserve">(Art. 6, 7, 11) </w:t>
      </w:r>
      <w:r w:rsidRPr="007B0774">
        <w:rPr>
          <w:rFonts w:ascii="Trebuchet MS" w:hAnsi="Trebuchet MS"/>
          <w:u w:val="single"/>
        </w:rPr>
        <w:t>:</w:t>
      </w:r>
    </w:p>
    <w:p w14:paraId="615A7D19" w14:textId="77777777" w:rsidR="00AD0AC9" w:rsidRPr="007B0774" w:rsidRDefault="00AD0AC9" w:rsidP="00AD0AC9">
      <w:pPr>
        <w:spacing w:line="276" w:lineRule="auto"/>
        <w:jc w:val="both"/>
        <w:rPr>
          <w:rFonts w:ascii="Trebuchet MS" w:hAnsi="Trebuchet MS"/>
        </w:rPr>
      </w:pPr>
      <w:r w:rsidRPr="007B0774">
        <w:rPr>
          <w:rFonts w:ascii="Trebuchet MS" w:hAnsi="Trebuchet MS"/>
        </w:rPr>
        <w:t>Afin d’être considéré comme recevable, le dossier de demande d’agrément doit contenir :</w:t>
      </w:r>
    </w:p>
    <w:p w14:paraId="677E0EA8" w14:textId="77777777" w:rsidR="00AD0AC9" w:rsidRPr="007B0774" w:rsidRDefault="00AD0AC9" w:rsidP="00AD0AC9">
      <w:pPr>
        <w:pStyle w:val="Paragraphedeliste"/>
        <w:numPr>
          <w:ilvl w:val="0"/>
          <w:numId w:val="5"/>
        </w:numPr>
        <w:spacing w:after="160"/>
        <w:jc w:val="both"/>
        <w:rPr>
          <w:rFonts w:ascii="Trebuchet MS" w:hAnsi="Trebuchet MS"/>
        </w:rPr>
      </w:pPr>
      <w:r w:rsidRPr="007B0774">
        <w:rPr>
          <w:rFonts w:ascii="Trebuchet MS" w:hAnsi="Trebuchet MS"/>
        </w:rPr>
        <w:t>Un document cadre</w:t>
      </w:r>
    </w:p>
    <w:p w14:paraId="6A05366B" w14:textId="77777777" w:rsidR="00AD0AC9" w:rsidRPr="007B0774" w:rsidRDefault="00AD0AC9" w:rsidP="00AD0AC9">
      <w:pPr>
        <w:pStyle w:val="Paragraphedeliste"/>
        <w:jc w:val="both"/>
        <w:rPr>
          <w:rFonts w:ascii="Trebuchet MS" w:hAnsi="Trebuchet MS"/>
        </w:rPr>
      </w:pPr>
    </w:p>
    <w:p w14:paraId="65059C95" w14:textId="77777777" w:rsidR="00AD0AC9" w:rsidRPr="007B0774" w:rsidRDefault="00AD0AC9" w:rsidP="00AD0AC9">
      <w:pPr>
        <w:pStyle w:val="Paragraphedeliste"/>
        <w:jc w:val="both"/>
        <w:rPr>
          <w:rFonts w:ascii="Trebuchet MS" w:hAnsi="Trebuchet MS"/>
        </w:rPr>
      </w:pPr>
      <w:r w:rsidRPr="007B0774">
        <w:rPr>
          <w:rFonts w:ascii="Trebuchet MS" w:hAnsi="Trebuchet MS"/>
        </w:rPr>
        <w:t>Celui-ci fixe la culture commune à tous les membres du service. Il permet de mobiliser et organiser les ressources existantes en vue d’un projet cohérent, adapté aux besoins du public cible et développé en partenariat avec d’autres acteurs locaux dont l’intervention contribue à la réalisation des missions des Espaces Parents dans la Séparation. Ce document précise également les caractéristiques de l’environnement, l’origine et le sens du service, les outils utilisés, la déontologie, l’éthique et la réflexivité.</w:t>
      </w:r>
    </w:p>
    <w:p w14:paraId="2354E7AF" w14:textId="303FD1BB" w:rsidR="007061CD" w:rsidRDefault="007061CD" w:rsidP="00AD0AC9">
      <w:pPr>
        <w:pStyle w:val="Paragraphedeliste"/>
        <w:jc w:val="both"/>
        <w:rPr>
          <w:rFonts w:ascii="Trebuchet MS" w:hAnsi="Trebuchet MS"/>
        </w:rPr>
      </w:pPr>
      <w:r>
        <w:rPr>
          <w:rFonts w:ascii="Trebuchet MS" w:hAnsi="Trebuchet MS"/>
        </w:rPr>
        <w:br/>
      </w:r>
    </w:p>
    <w:p w14:paraId="1B5DC642" w14:textId="77777777" w:rsidR="007061CD" w:rsidRDefault="007061CD">
      <w:pPr>
        <w:rPr>
          <w:rFonts w:ascii="Trebuchet MS" w:eastAsia="Calibri" w:hAnsi="Trebuchet MS" w:cs="Times New Roman"/>
        </w:rPr>
      </w:pPr>
      <w:r>
        <w:rPr>
          <w:rFonts w:ascii="Trebuchet MS" w:hAnsi="Trebuchet MS"/>
        </w:rPr>
        <w:br w:type="page"/>
      </w:r>
    </w:p>
    <w:p w14:paraId="0B48D91A" w14:textId="77777777" w:rsidR="00AD0AC9" w:rsidRPr="007B0774" w:rsidRDefault="00AD0AC9" w:rsidP="00AD0AC9">
      <w:pPr>
        <w:pStyle w:val="Paragraphedeliste"/>
        <w:jc w:val="both"/>
        <w:rPr>
          <w:rFonts w:ascii="Trebuchet MS" w:hAnsi="Trebuchet MS"/>
        </w:rPr>
      </w:pPr>
      <w:r w:rsidRPr="007B0774">
        <w:rPr>
          <w:rFonts w:ascii="Trebuchet MS" w:hAnsi="Trebuchet MS"/>
        </w:rPr>
        <w:lastRenderedPageBreak/>
        <w:t xml:space="preserve">Celui-ci doit contenir </w:t>
      </w:r>
      <w:r w:rsidRPr="007B0774">
        <w:rPr>
          <w:rFonts w:ascii="Trebuchet MS" w:hAnsi="Trebuchet MS"/>
          <w:u w:val="single"/>
        </w:rPr>
        <w:t>à minima</w:t>
      </w:r>
      <w:r w:rsidRPr="007B0774">
        <w:rPr>
          <w:rFonts w:ascii="Trebuchet MS" w:hAnsi="Trebuchet MS"/>
        </w:rPr>
        <w:t xml:space="preserve"> les éléments suivants :</w:t>
      </w:r>
    </w:p>
    <w:p w14:paraId="04BD7A96" w14:textId="77777777" w:rsidR="00AD0AC9" w:rsidRPr="007B0774" w:rsidRDefault="00AD0AC9" w:rsidP="00AD0AC9">
      <w:pPr>
        <w:pStyle w:val="Paragraphedeliste"/>
        <w:jc w:val="both"/>
        <w:rPr>
          <w:rFonts w:ascii="Trebuchet MS" w:hAnsi="Trebuchet MS"/>
        </w:rPr>
      </w:pPr>
    </w:p>
    <w:p w14:paraId="7414928C"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L’identification de la forme juridique à savoir être constitué sous la forme d’une personne morale de droit privé ou public ;</w:t>
      </w:r>
    </w:p>
    <w:p w14:paraId="5446FEB1"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L’identification du gestionnaire administratif ;</w:t>
      </w:r>
    </w:p>
    <w:p w14:paraId="42A5B3A1"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La composition des partenariats constitutifs du service permettant son organisation ;</w:t>
      </w:r>
    </w:p>
    <w:p w14:paraId="69E8ED78"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La composition de l’équipe : statut, diplôme, formation, expérience et temps de prestations de chaque membre du service ;</w:t>
      </w:r>
    </w:p>
    <w:p w14:paraId="27EB0776"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Le dispositif développé en fonction des constats réalisés et des observations faites ayant mené à la création du service (origine et sens de la création, caractéristiques de l’environnement) ;</w:t>
      </w:r>
    </w:p>
    <w:p w14:paraId="7E89FECC"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Les plages horaires d’accessibilité ou d’intervention du service ;</w:t>
      </w:r>
    </w:p>
    <w:p w14:paraId="0F00DC83"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Les modalités de coordination de l’équipe ;</w:t>
      </w:r>
    </w:p>
    <w:p w14:paraId="2F183F92"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Les partenariats et/ou projets mis ou à mettre en œuvre ;</w:t>
      </w:r>
    </w:p>
    <w:p w14:paraId="504B7D6F"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Les moyens matériels et humains nécessaires ;</w:t>
      </w:r>
    </w:p>
    <w:p w14:paraId="7B17EA68"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Les modalités de la réflexivité, y compris la forma</w:t>
      </w:r>
      <w:r>
        <w:rPr>
          <w:rFonts w:ascii="Trebuchet MS" w:hAnsi="Trebuchet MS"/>
        </w:rPr>
        <w:t>tion continue et la supervision</w:t>
      </w:r>
      <w:r w:rsidRPr="007B0774">
        <w:rPr>
          <w:rFonts w:ascii="Trebuchet MS" w:hAnsi="Trebuchet MS"/>
        </w:rPr>
        <w:t>;</w:t>
      </w:r>
    </w:p>
    <w:p w14:paraId="5F8884E0"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Le projet de budget, y compris les autres sources de financement ;</w:t>
      </w:r>
    </w:p>
    <w:p w14:paraId="135E7133" w14:textId="77777777" w:rsidR="00AD0AC9" w:rsidRPr="007B0774" w:rsidRDefault="00AD0AC9" w:rsidP="00AD0AC9">
      <w:pPr>
        <w:pStyle w:val="Paragraphedeliste"/>
        <w:numPr>
          <w:ilvl w:val="0"/>
          <w:numId w:val="2"/>
        </w:numPr>
        <w:spacing w:after="160"/>
        <w:jc w:val="both"/>
        <w:rPr>
          <w:rFonts w:ascii="Trebuchet MS" w:hAnsi="Trebuchet MS"/>
        </w:rPr>
      </w:pPr>
      <w:r w:rsidRPr="007B0774">
        <w:rPr>
          <w:rFonts w:ascii="Trebuchet MS" w:hAnsi="Trebuchet MS"/>
        </w:rPr>
        <w:t>Les modalités d’évaluation ;</w:t>
      </w:r>
    </w:p>
    <w:p w14:paraId="4F4CE267" w14:textId="77777777" w:rsidR="00457F2A" w:rsidRDefault="00AD0AC9" w:rsidP="00457F2A">
      <w:pPr>
        <w:pStyle w:val="Paragraphedeliste"/>
        <w:numPr>
          <w:ilvl w:val="0"/>
          <w:numId w:val="2"/>
        </w:numPr>
        <w:spacing w:after="160"/>
        <w:jc w:val="both"/>
        <w:rPr>
          <w:rFonts w:ascii="Trebuchet MS" w:hAnsi="Trebuchet MS"/>
        </w:rPr>
      </w:pPr>
      <w:r w:rsidRPr="007B0774">
        <w:rPr>
          <w:rFonts w:ascii="Trebuchet MS" w:hAnsi="Trebuchet MS"/>
        </w:rPr>
        <w:t>Tout autre élément apportant des informations complémentaires à la bonne compréhension du dispositif mis en place.</w:t>
      </w:r>
    </w:p>
    <w:p w14:paraId="60E78617" w14:textId="77777777" w:rsidR="00457F2A" w:rsidRDefault="00AD0AC9" w:rsidP="00457F2A">
      <w:pPr>
        <w:pStyle w:val="Paragraphedeliste"/>
        <w:numPr>
          <w:ilvl w:val="0"/>
          <w:numId w:val="2"/>
        </w:numPr>
        <w:spacing w:after="160"/>
        <w:jc w:val="both"/>
        <w:rPr>
          <w:rFonts w:ascii="Trebuchet MS" w:hAnsi="Trebuchet MS"/>
        </w:rPr>
      </w:pPr>
      <w:r w:rsidRPr="00457F2A">
        <w:rPr>
          <w:rFonts w:ascii="Trebuchet MS" w:hAnsi="Trebuchet MS"/>
        </w:rPr>
        <w:t>Qualification et temps de travail de chaque membre du service</w:t>
      </w:r>
    </w:p>
    <w:p w14:paraId="4D52B894" w14:textId="77777777" w:rsidR="00457F2A" w:rsidRDefault="00AD0AC9" w:rsidP="00457F2A">
      <w:pPr>
        <w:pStyle w:val="Paragraphedeliste"/>
        <w:numPr>
          <w:ilvl w:val="0"/>
          <w:numId w:val="2"/>
        </w:numPr>
        <w:spacing w:after="160"/>
        <w:jc w:val="both"/>
        <w:rPr>
          <w:rFonts w:ascii="Trebuchet MS" w:hAnsi="Trebuchet MS"/>
        </w:rPr>
      </w:pPr>
      <w:r w:rsidRPr="00457F2A">
        <w:rPr>
          <w:rFonts w:ascii="Trebuchet MS" w:hAnsi="Trebuchet MS"/>
        </w:rPr>
        <w:t>Copie des contrats de travail éventuels, diplômes, formations suivies, extrait de casier judiciaire délivré conformément à l’article 596, alinéa 2, du Code d’instruction criminelle, exempt de condamnation ou de mesure d’internement pour fait de mœurs ou de violence à l’égard de mineurs et datant de moins de six mois</w:t>
      </w:r>
    </w:p>
    <w:p w14:paraId="27E73878" w14:textId="181734D6" w:rsidR="00AD0AC9" w:rsidRPr="00457F2A" w:rsidRDefault="00AD0AC9" w:rsidP="00457F2A">
      <w:pPr>
        <w:pStyle w:val="Paragraphedeliste"/>
        <w:numPr>
          <w:ilvl w:val="0"/>
          <w:numId w:val="2"/>
        </w:numPr>
        <w:spacing w:after="160"/>
        <w:jc w:val="both"/>
        <w:rPr>
          <w:rFonts w:ascii="Trebuchet MS" w:hAnsi="Trebuchet MS"/>
        </w:rPr>
      </w:pPr>
      <w:r w:rsidRPr="00457F2A">
        <w:rPr>
          <w:rFonts w:ascii="Trebuchet MS" w:hAnsi="Trebuchet MS"/>
        </w:rPr>
        <w:t>Copie des contrats d’assurances obligatoires</w:t>
      </w:r>
    </w:p>
    <w:p w14:paraId="6C6E29AF" w14:textId="77777777" w:rsidR="00AD0AC9" w:rsidRDefault="00AD0AC9" w:rsidP="00AD0AC9">
      <w:pPr>
        <w:spacing w:line="276" w:lineRule="auto"/>
        <w:jc w:val="both"/>
        <w:rPr>
          <w:rFonts w:ascii="Trebuchet MS" w:hAnsi="Trebuchet MS"/>
          <w:b/>
        </w:rPr>
      </w:pPr>
      <w:r w:rsidRPr="007B0774">
        <w:rPr>
          <w:rFonts w:ascii="Trebuchet MS" w:hAnsi="Trebuchet MS"/>
          <w:b/>
        </w:rPr>
        <w:t>Ces documents doivent être annexé</w:t>
      </w:r>
      <w:r>
        <w:rPr>
          <w:rFonts w:ascii="Trebuchet MS" w:hAnsi="Trebuchet MS"/>
          <w:b/>
        </w:rPr>
        <w:t>s</w:t>
      </w:r>
      <w:r w:rsidRPr="007B0774">
        <w:rPr>
          <w:rFonts w:ascii="Trebuchet MS" w:hAnsi="Trebuchet MS"/>
          <w:b/>
        </w:rPr>
        <w:t xml:space="preserve"> à la présente demande d’agrément et transmis simultanément à celle-ci.</w:t>
      </w:r>
    </w:p>
    <w:p w14:paraId="59421376" w14:textId="77777777" w:rsidR="00AD0AC9" w:rsidRPr="007B0774" w:rsidRDefault="00AD0AC9" w:rsidP="00AD0AC9">
      <w:pPr>
        <w:spacing w:line="276" w:lineRule="auto"/>
        <w:jc w:val="both"/>
        <w:rPr>
          <w:rFonts w:ascii="Trebuchet MS" w:hAnsi="Trebuchet MS"/>
          <w:b/>
        </w:rPr>
      </w:pPr>
    </w:p>
    <w:p w14:paraId="56F17D7E" w14:textId="77777777" w:rsidR="00AD0AC9" w:rsidRDefault="00AD0AC9" w:rsidP="00AD0AC9">
      <w:pPr>
        <w:spacing w:line="276" w:lineRule="auto"/>
        <w:jc w:val="both"/>
        <w:rPr>
          <w:rFonts w:ascii="Trebuchet MS" w:hAnsi="Trebuchet MS"/>
          <w:u w:val="single"/>
        </w:rPr>
      </w:pPr>
      <w:r w:rsidRPr="006E17C1">
        <w:rPr>
          <w:rFonts w:ascii="Trebuchet MS" w:hAnsi="Trebuchet MS"/>
          <w:u w:val="single"/>
        </w:rPr>
        <w:t>Modalités de traitement de la demande d’agrément et de subventionnement par l’ONE</w:t>
      </w:r>
      <w:r w:rsidR="005C0691">
        <w:rPr>
          <w:rFonts w:ascii="Trebuchet MS" w:hAnsi="Trebuchet MS"/>
          <w:u w:val="single"/>
        </w:rPr>
        <w:t xml:space="preserve"> (Art. 11)</w:t>
      </w:r>
      <w:r w:rsidRPr="006E17C1">
        <w:rPr>
          <w:rFonts w:ascii="Trebuchet MS" w:hAnsi="Trebuchet MS"/>
          <w:u w:val="single"/>
        </w:rPr>
        <w:t> :</w:t>
      </w:r>
    </w:p>
    <w:p w14:paraId="09682CA2" w14:textId="77777777" w:rsidR="00AD0AC9" w:rsidRDefault="00AD0AC9" w:rsidP="00AD0AC9">
      <w:pPr>
        <w:spacing w:line="276" w:lineRule="auto"/>
        <w:jc w:val="both"/>
        <w:rPr>
          <w:rFonts w:ascii="Trebuchet MS" w:hAnsi="Trebuchet MS"/>
        </w:rPr>
      </w:pPr>
      <w:r>
        <w:rPr>
          <w:rFonts w:ascii="Trebuchet MS" w:hAnsi="Trebuchet MS"/>
        </w:rPr>
        <w:t xml:space="preserve">Dans les 15 jours ouvrables à dater de la demande, l’ONE accuse réception du dossier complet de demande d’agrément auprès du demandeur. </w:t>
      </w:r>
    </w:p>
    <w:p w14:paraId="7C84FEDE" w14:textId="77777777" w:rsidR="00AD0AC9" w:rsidRDefault="00AD0AC9" w:rsidP="00AD0AC9">
      <w:pPr>
        <w:spacing w:line="276" w:lineRule="auto"/>
        <w:jc w:val="both"/>
        <w:rPr>
          <w:rFonts w:ascii="Trebuchet MS" w:hAnsi="Trebuchet MS"/>
        </w:rPr>
      </w:pPr>
      <w:r>
        <w:rPr>
          <w:rFonts w:ascii="Trebuchet MS" w:hAnsi="Trebuchet MS"/>
        </w:rPr>
        <w:t xml:space="preserve">Le cas échéant, l’ONE informe le demandeur que la demande n’est pas complète et identifie le ou les document(s) manquants ; il invite le demandeur à la compléter dans les 15 jours ouvrables de la demande de l’ONE. </w:t>
      </w:r>
    </w:p>
    <w:p w14:paraId="15327772" w14:textId="77777777" w:rsidR="00AD0AC9" w:rsidRDefault="00AD0AC9" w:rsidP="00AD0AC9">
      <w:pPr>
        <w:spacing w:line="276" w:lineRule="auto"/>
        <w:jc w:val="both"/>
        <w:rPr>
          <w:rFonts w:ascii="Trebuchet MS" w:hAnsi="Trebuchet MS"/>
        </w:rPr>
      </w:pPr>
      <w:r>
        <w:rPr>
          <w:rFonts w:ascii="Trebuchet MS" w:hAnsi="Trebuchet MS"/>
        </w:rPr>
        <w:t>Dans les 15 jours ouvrables de la réception des éventuels documents manquants, l’ONE en accuse réception auprès du demandeur.</w:t>
      </w:r>
    </w:p>
    <w:p w14:paraId="4C1D205D" w14:textId="77777777" w:rsidR="00AD0AC9" w:rsidRDefault="00AD0AC9" w:rsidP="00AD0AC9">
      <w:pPr>
        <w:spacing w:line="276" w:lineRule="auto"/>
        <w:jc w:val="both"/>
        <w:rPr>
          <w:rFonts w:ascii="Trebuchet MS" w:hAnsi="Trebuchet MS"/>
        </w:rPr>
      </w:pPr>
      <w:r>
        <w:rPr>
          <w:rFonts w:ascii="Trebuchet MS" w:hAnsi="Trebuchet MS"/>
        </w:rPr>
        <w:t>L’ONE statue sur la demande d’agrément dans les trois mois qui suivent la réception de la demande d’agrément et notifie immédiatement sa décision au demandeur.</w:t>
      </w:r>
    </w:p>
    <w:p w14:paraId="146F625C" w14:textId="77777777" w:rsidR="00AD0AC9" w:rsidRPr="00F75203" w:rsidRDefault="00AD0AC9" w:rsidP="00AD0AC9">
      <w:pPr>
        <w:spacing w:line="276" w:lineRule="auto"/>
        <w:jc w:val="both"/>
        <w:rPr>
          <w:rFonts w:ascii="Trebuchet MS" w:hAnsi="Trebuchet MS"/>
        </w:rPr>
      </w:pPr>
      <w:r>
        <w:rPr>
          <w:rFonts w:ascii="Trebuchet MS" w:hAnsi="Trebuchet MS"/>
        </w:rPr>
        <w:lastRenderedPageBreak/>
        <w:t>En cas de décision positive, l’agrément par l’ONE est accordé pour une période de 5 ans, conformément à l’article 14, §2, in fine, de l’arrêté du 1</w:t>
      </w:r>
      <w:r w:rsidRPr="00D959A0">
        <w:rPr>
          <w:rFonts w:ascii="Trebuchet MS" w:hAnsi="Trebuchet MS"/>
          <w:vertAlign w:val="superscript"/>
        </w:rPr>
        <w:t>er</w:t>
      </w:r>
      <w:r>
        <w:rPr>
          <w:rFonts w:ascii="Trebuchet MS" w:hAnsi="Trebuchet MS"/>
        </w:rPr>
        <w:t xml:space="preserve"> février 2017 approuvant le règlement organique de l’ONE.</w:t>
      </w:r>
    </w:p>
    <w:p w14:paraId="101D1D58" w14:textId="77777777" w:rsidR="00FD4BE9" w:rsidRDefault="00FD4BE9" w:rsidP="00FD4BE9">
      <w:pPr>
        <w:spacing w:line="276" w:lineRule="auto"/>
        <w:jc w:val="both"/>
        <w:rPr>
          <w:rFonts w:ascii="Trebuchet MS" w:hAnsi="Trebuchet MS"/>
          <w:u w:val="single"/>
        </w:rPr>
      </w:pPr>
      <w:r>
        <w:rPr>
          <w:rFonts w:ascii="Trebuchet MS" w:hAnsi="Trebuchet MS"/>
          <w:u w:val="single"/>
        </w:rPr>
        <w:t xml:space="preserve">Modalités de subventionnement (Art. 21 et 23): </w:t>
      </w:r>
    </w:p>
    <w:p w14:paraId="47FB7C1B" w14:textId="77777777" w:rsidR="00AD0AC9" w:rsidRDefault="00AD0AC9" w:rsidP="00AD0AC9">
      <w:pPr>
        <w:spacing w:line="276" w:lineRule="auto"/>
        <w:jc w:val="both"/>
        <w:rPr>
          <w:rFonts w:ascii="Trebuchet MS" w:hAnsi="Trebuchet MS"/>
        </w:rPr>
      </w:pPr>
      <w:r w:rsidRPr="006E17C1">
        <w:rPr>
          <w:rFonts w:ascii="Trebuchet MS" w:hAnsi="Trebuchet MS"/>
        </w:rPr>
        <w:t xml:space="preserve">Avant le </w:t>
      </w:r>
      <w:r>
        <w:rPr>
          <w:rFonts w:ascii="Trebuchet MS" w:hAnsi="Trebuchet MS"/>
        </w:rPr>
        <w:t>30 mars de chaque année, l’ONE</w:t>
      </w:r>
      <w:r w:rsidRPr="006E17C1">
        <w:rPr>
          <w:rFonts w:ascii="Trebuchet MS" w:hAnsi="Trebuchet MS"/>
        </w:rPr>
        <w:t xml:space="preserve"> verse à chaque service spécifique de soutien à la parentalité une avance correspondant à 80% de la subvention. Le solde est versé après vérification du rapport d’activités</w:t>
      </w:r>
      <w:r w:rsidR="00FD4BE9">
        <w:rPr>
          <w:rFonts w:ascii="Trebuchet MS" w:hAnsi="Trebuchet MS"/>
        </w:rPr>
        <w:t xml:space="preserve"> visé à l’Art 23,</w:t>
      </w:r>
      <w:r w:rsidR="00FD4BE9" w:rsidRPr="006E17C1">
        <w:rPr>
          <w:rFonts w:ascii="Trebuchet MS" w:hAnsi="Trebuchet MS"/>
        </w:rPr>
        <w:t xml:space="preserve"> </w:t>
      </w:r>
      <w:r w:rsidR="00FD4BE9">
        <w:rPr>
          <w:rFonts w:ascii="Trebuchet MS" w:hAnsi="Trebuchet MS"/>
        </w:rPr>
        <w:t>§</w:t>
      </w:r>
      <w:r w:rsidR="00FD4BE9" w:rsidRPr="006E17C1">
        <w:rPr>
          <w:rFonts w:ascii="Trebuchet MS" w:hAnsi="Trebuchet MS"/>
        </w:rPr>
        <w:t>2.</w:t>
      </w:r>
    </w:p>
    <w:p w14:paraId="15D4E80F" w14:textId="6BA693B3" w:rsidR="00AD0AC9" w:rsidRDefault="00AD0AC9" w:rsidP="00AD0AC9">
      <w:pPr>
        <w:spacing w:line="276" w:lineRule="auto"/>
        <w:jc w:val="both"/>
        <w:rPr>
          <w:rFonts w:ascii="Trebuchet MS" w:hAnsi="Trebuchet MS"/>
        </w:rPr>
      </w:pPr>
      <w:r>
        <w:rPr>
          <w:rFonts w:ascii="Trebuchet MS" w:hAnsi="Trebuchet MS"/>
        </w:rPr>
        <w:t xml:space="preserve">Cet agrément donne accès à un subventionnement, par l’ONE, s’élevant à un budget annuel de </w:t>
      </w:r>
      <w:r w:rsidR="00761FFB" w:rsidRPr="002B6F46">
        <w:rPr>
          <w:rFonts w:ascii="Trebuchet MS" w:hAnsi="Trebuchet MS"/>
          <w:b/>
        </w:rPr>
        <w:t>35.384,52 €</w:t>
      </w:r>
      <w:r w:rsidR="00761FFB" w:rsidRPr="002B6F46">
        <w:rPr>
          <w:rFonts w:ascii="Trebuchet MS" w:hAnsi="Trebuchet MS"/>
        </w:rPr>
        <w:t>.</w:t>
      </w:r>
      <w:r w:rsidRPr="002B6F46">
        <w:rPr>
          <w:rFonts w:ascii="Trebuchet MS" w:hAnsi="Trebuchet MS"/>
        </w:rPr>
        <w:t xml:space="preserve"> </w:t>
      </w:r>
      <w:r>
        <w:rPr>
          <w:rFonts w:ascii="Trebuchet MS" w:hAnsi="Trebuchet MS"/>
        </w:rPr>
        <w:t xml:space="preserve">Celui-ci est destiné à couvrir les différentes dépenses liées aux missions du service Espace Parents dans la Séparation. Cette subvention est indexée annuellement, sur base de l’indice santé et donc, du dépassement de l’indice pivot pour les allocations sociales et les salaires. </w:t>
      </w:r>
      <w:r>
        <w:rPr>
          <w:rStyle w:val="Appelnotedebasdep"/>
          <w:rFonts w:ascii="Trebuchet MS" w:hAnsi="Trebuchet MS"/>
        </w:rPr>
        <w:footnoteReference w:id="1"/>
      </w:r>
    </w:p>
    <w:p w14:paraId="23D74F88" w14:textId="77777777" w:rsidR="00AD0AC9" w:rsidRDefault="00AD0AC9" w:rsidP="00AD0AC9">
      <w:pPr>
        <w:spacing w:line="276" w:lineRule="auto"/>
        <w:jc w:val="both"/>
        <w:rPr>
          <w:rFonts w:ascii="Trebuchet MS" w:hAnsi="Trebuchet MS"/>
        </w:rPr>
      </w:pPr>
      <w:r w:rsidRPr="00D959A0">
        <w:rPr>
          <w:rFonts w:ascii="Trebuchet MS" w:hAnsi="Trebuchet MS"/>
        </w:rPr>
        <w:t>Les dépenses peuvent concerner des frais de personnel ainsi que des frais de fonctionnement tels que loyer, charges, assurances, matériel pédagogique, fournitures, aménagement du local, mobilier, abonnement revues, documentation, frais de publicité, supervision, formation, animation, frais de déplacements. Les frais de fonctionnement ne peuvent excéder 15% de la subvention octroyée.</w:t>
      </w:r>
    </w:p>
    <w:p w14:paraId="1612E435" w14:textId="77777777" w:rsidR="00E1621D" w:rsidRDefault="00E1621D" w:rsidP="00E1621D">
      <w:pPr>
        <w:spacing w:line="276" w:lineRule="auto"/>
        <w:jc w:val="both"/>
        <w:rPr>
          <w:rFonts w:ascii="Trebuchet MS" w:hAnsi="Trebuchet MS"/>
          <w:u w:val="single"/>
        </w:rPr>
      </w:pPr>
      <w:r>
        <w:rPr>
          <w:rFonts w:ascii="Trebuchet MS" w:hAnsi="Trebuchet MS"/>
          <w:u w:val="single"/>
        </w:rPr>
        <w:t>Documents à soumettre en cas d’acceptation de la demande d’agrément et de subventionnement (Art. 23 §2) :</w:t>
      </w:r>
    </w:p>
    <w:p w14:paraId="6DC989E3" w14:textId="77777777" w:rsidR="00AD0AC9" w:rsidRPr="006E17C1" w:rsidRDefault="00AD0AC9" w:rsidP="00AD0AC9">
      <w:pPr>
        <w:spacing w:line="276" w:lineRule="auto"/>
        <w:jc w:val="both"/>
        <w:rPr>
          <w:rFonts w:ascii="Trebuchet MS" w:hAnsi="Trebuchet MS"/>
        </w:rPr>
      </w:pPr>
      <w:r w:rsidRPr="006E17C1">
        <w:rPr>
          <w:rFonts w:ascii="Trebuchet MS" w:hAnsi="Trebuchet MS"/>
        </w:rPr>
        <w:t>En vue de justifier leurs subventions, chaque service spécifique de soutien à</w:t>
      </w:r>
      <w:r>
        <w:rPr>
          <w:rFonts w:ascii="Trebuchet MS" w:hAnsi="Trebuchet MS"/>
        </w:rPr>
        <w:t xml:space="preserve"> la parentalité envoie à l’ONE</w:t>
      </w:r>
      <w:r w:rsidRPr="006E17C1">
        <w:rPr>
          <w:rFonts w:ascii="Trebuchet MS" w:hAnsi="Trebuchet MS"/>
        </w:rPr>
        <w:t xml:space="preserve"> avant le 15 mars de l’année suivant celle dans laquelle les dépenses ont été effectuées :</w:t>
      </w:r>
    </w:p>
    <w:p w14:paraId="67BBB1FD" w14:textId="77777777" w:rsidR="00AD0AC9" w:rsidRPr="006E17C1" w:rsidRDefault="00AD0AC9" w:rsidP="00AD0AC9">
      <w:pPr>
        <w:pStyle w:val="Paragraphedeliste"/>
        <w:numPr>
          <w:ilvl w:val="0"/>
          <w:numId w:val="10"/>
        </w:numPr>
        <w:spacing w:after="160"/>
        <w:jc w:val="both"/>
        <w:rPr>
          <w:rFonts w:ascii="Trebuchet MS" w:hAnsi="Trebuchet MS"/>
        </w:rPr>
      </w:pPr>
      <w:r w:rsidRPr="006E17C1">
        <w:rPr>
          <w:rFonts w:ascii="Trebuchet MS" w:hAnsi="Trebuchet MS"/>
        </w:rPr>
        <w:t xml:space="preserve">Un rapport d’activité dont le contenu est fixé par </w:t>
      </w:r>
      <w:r w:rsidR="00FD1388">
        <w:rPr>
          <w:rFonts w:ascii="Trebuchet MS" w:hAnsi="Trebuchet MS"/>
        </w:rPr>
        <w:t>l’ONE</w:t>
      </w:r>
      <w:r w:rsidRPr="006E17C1">
        <w:rPr>
          <w:rFonts w:ascii="Trebuchet MS" w:hAnsi="Trebuchet MS"/>
        </w:rPr>
        <w:t xml:space="preserve"> ; il inclut une évaluation des missions du service spécifique de soutien à la parentalité ainsi que des données chiffrées quant à la fréquentation du service ;</w:t>
      </w:r>
    </w:p>
    <w:p w14:paraId="26A81FBD" w14:textId="77777777" w:rsidR="00AD0AC9" w:rsidRPr="006E17C1" w:rsidRDefault="00AD0AC9" w:rsidP="00AD0AC9">
      <w:pPr>
        <w:pStyle w:val="Paragraphedeliste"/>
        <w:numPr>
          <w:ilvl w:val="0"/>
          <w:numId w:val="10"/>
        </w:numPr>
        <w:spacing w:after="160"/>
        <w:jc w:val="both"/>
        <w:rPr>
          <w:rFonts w:ascii="Trebuchet MS" w:hAnsi="Trebuchet MS"/>
        </w:rPr>
      </w:pPr>
      <w:r w:rsidRPr="006E17C1">
        <w:rPr>
          <w:rFonts w:ascii="Trebuchet MS" w:hAnsi="Trebuchet MS"/>
        </w:rPr>
        <w:t>Un compte d’exploitation correspondant aux recettes et aux dépenses engagées pour la réalisation des missions du service spécifique de soutien à la parentalité.</w:t>
      </w:r>
    </w:p>
    <w:p w14:paraId="1AD64D8F" w14:textId="77777777" w:rsidR="00AD0AC9" w:rsidRDefault="00AD0AC9" w:rsidP="00AD0AC9">
      <w:pPr>
        <w:pStyle w:val="Paragraphedeliste"/>
        <w:numPr>
          <w:ilvl w:val="0"/>
          <w:numId w:val="10"/>
        </w:numPr>
        <w:spacing w:after="160"/>
        <w:jc w:val="both"/>
        <w:rPr>
          <w:rFonts w:ascii="Trebuchet MS" w:hAnsi="Trebuchet MS"/>
        </w:rPr>
      </w:pPr>
      <w:r w:rsidRPr="006E17C1">
        <w:rPr>
          <w:rFonts w:ascii="Trebuchet MS" w:hAnsi="Trebuchet MS"/>
        </w:rPr>
        <w:t>Une copie des pièces justificatives des dépenses engagées pour la réalisation des missions du service spécifique de soutien à la parentalité. ».</w:t>
      </w:r>
    </w:p>
    <w:p w14:paraId="2A6A2DC2" w14:textId="5F78F104" w:rsidR="00AD0AC9" w:rsidRDefault="00AD0AC9" w:rsidP="00AD0AC9">
      <w:pPr>
        <w:spacing w:line="276" w:lineRule="auto"/>
        <w:jc w:val="both"/>
        <w:rPr>
          <w:rFonts w:ascii="Trebuchet MS" w:hAnsi="Trebuchet MS"/>
        </w:rPr>
      </w:pPr>
      <w:r w:rsidRPr="004C69F0">
        <w:rPr>
          <w:rFonts w:ascii="Trebuchet MS" w:hAnsi="Trebuchet MS"/>
        </w:rPr>
        <w:t xml:space="preserve">Ces documents seront donc à transmettre à l’ONE avant </w:t>
      </w:r>
      <w:r w:rsidRPr="00666DD6">
        <w:rPr>
          <w:rFonts w:ascii="Trebuchet MS" w:hAnsi="Trebuchet MS"/>
        </w:rPr>
        <w:t xml:space="preserve">le </w:t>
      </w:r>
      <w:r w:rsidR="00015B46" w:rsidRPr="00666DD6">
        <w:rPr>
          <w:rFonts w:ascii="Trebuchet MS" w:hAnsi="Trebuchet MS"/>
        </w:rPr>
        <w:t xml:space="preserve">15 mars </w:t>
      </w:r>
      <w:r w:rsidR="004A5B1F">
        <w:rPr>
          <w:rFonts w:ascii="Trebuchet MS" w:hAnsi="Trebuchet MS"/>
        </w:rPr>
        <w:t>202</w:t>
      </w:r>
      <w:r w:rsidR="007061CD">
        <w:rPr>
          <w:rFonts w:ascii="Trebuchet MS" w:hAnsi="Trebuchet MS"/>
        </w:rPr>
        <w:t>4</w:t>
      </w:r>
      <w:r w:rsidRPr="004C69F0">
        <w:rPr>
          <w:rFonts w:ascii="Trebuchet MS" w:hAnsi="Trebuchet MS"/>
        </w:rPr>
        <w:t>.</w:t>
      </w:r>
    </w:p>
    <w:p w14:paraId="466A37E7" w14:textId="77777777" w:rsidR="00E1621D" w:rsidRDefault="00E1621D" w:rsidP="00E1621D">
      <w:pPr>
        <w:spacing w:line="276" w:lineRule="auto"/>
        <w:jc w:val="both"/>
        <w:rPr>
          <w:rFonts w:ascii="Trebuchet MS" w:hAnsi="Trebuchet MS"/>
          <w:u w:val="single"/>
        </w:rPr>
      </w:pPr>
      <w:r>
        <w:rPr>
          <w:rFonts w:ascii="Trebuchet MS" w:hAnsi="Trebuchet MS"/>
          <w:u w:val="single"/>
        </w:rPr>
        <w:t>Procédure de recours (Section 7, Art. 15 à 18)</w:t>
      </w:r>
    </w:p>
    <w:p w14:paraId="73EF7D3E" w14:textId="77777777" w:rsidR="00E1621D" w:rsidRPr="007B2E64" w:rsidRDefault="00E1621D" w:rsidP="00E1621D">
      <w:pPr>
        <w:spacing w:line="276" w:lineRule="auto"/>
        <w:jc w:val="both"/>
        <w:rPr>
          <w:rFonts w:ascii="Trebuchet MS" w:hAnsi="Trebuchet MS"/>
        </w:rPr>
      </w:pPr>
      <w:r w:rsidRPr="007B2E64">
        <w:rPr>
          <w:rFonts w:ascii="Trebuchet MS" w:hAnsi="Trebuchet MS"/>
        </w:rPr>
        <w:t>Le service spécifique de soutien à la parentalité peut exercer un recours auprès du Conseil d'administration de l</w:t>
      </w:r>
      <w:r w:rsidR="00015B46">
        <w:rPr>
          <w:rFonts w:ascii="Trebuchet MS" w:hAnsi="Trebuchet MS"/>
        </w:rPr>
        <w:t>'ONE</w:t>
      </w:r>
      <w:r w:rsidRPr="007B2E64">
        <w:rPr>
          <w:rFonts w:ascii="Trebuchet MS" w:hAnsi="Trebuchet MS"/>
        </w:rPr>
        <w:t xml:space="preserve"> contre les d</w:t>
      </w:r>
      <w:r>
        <w:rPr>
          <w:rFonts w:ascii="Trebuchet MS" w:hAnsi="Trebuchet MS"/>
        </w:rPr>
        <w:t xml:space="preserve">écisions suivantes : </w:t>
      </w:r>
    </w:p>
    <w:p w14:paraId="45A4BC0B" w14:textId="77777777" w:rsidR="00E1621D" w:rsidRPr="007B2E64" w:rsidRDefault="00E1621D" w:rsidP="00E1621D">
      <w:pPr>
        <w:pStyle w:val="Paragraphedeliste"/>
        <w:numPr>
          <w:ilvl w:val="0"/>
          <w:numId w:val="11"/>
        </w:numPr>
        <w:jc w:val="both"/>
        <w:rPr>
          <w:rFonts w:ascii="Trebuchet MS" w:hAnsi="Trebuchet MS"/>
        </w:rPr>
      </w:pPr>
      <w:r w:rsidRPr="007B2E64">
        <w:rPr>
          <w:rFonts w:ascii="Trebuchet MS" w:hAnsi="Trebuchet MS"/>
        </w:rPr>
        <w:t>Le refus ou le retrait de l'agrément ;</w:t>
      </w:r>
    </w:p>
    <w:p w14:paraId="5BCECA09" w14:textId="77777777" w:rsidR="00E1621D" w:rsidRPr="007B2E64" w:rsidRDefault="00E1621D" w:rsidP="00E1621D">
      <w:pPr>
        <w:pStyle w:val="Paragraphedeliste"/>
        <w:numPr>
          <w:ilvl w:val="0"/>
          <w:numId w:val="11"/>
        </w:numPr>
        <w:jc w:val="both"/>
        <w:rPr>
          <w:rFonts w:ascii="Trebuchet MS" w:hAnsi="Trebuchet MS"/>
        </w:rPr>
      </w:pPr>
      <w:r w:rsidRPr="007B2E64">
        <w:rPr>
          <w:rFonts w:ascii="Trebuchet MS" w:hAnsi="Trebuchet MS"/>
        </w:rPr>
        <w:t>Le refus du renouvellement de l'agrément ;</w:t>
      </w:r>
    </w:p>
    <w:p w14:paraId="2729A585" w14:textId="77777777" w:rsidR="00E1621D" w:rsidRPr="007B2E64" w:rsidRDefault="00E1621D" w:rsidP="00E1621D">
      <w:pPr>
        <w:pStyle w:val="Paragraphedeliste"/>
        <w:numPr>
          <w:ilvl w:val="0"/>
          <w:numId w:val="11"/>
        </w:numPr>
        <w:jc w:val="both"/>
        <w:rPr>
          <w:rFonts w:ascii="Trebuchet MS" w:hAnsi="Trebuchet MS"/>
        </w:rPr>
      </w:pPr>
      <w:r w:rsidRPr="007B2E64">
        <w:rPr>
          <w:rFonts w:ascii="Trebuchet MS" w:hAnsi="Trebuchet MS"/>
        </w:rPr>
        <w:t>La suspension de l’agrément.</w:t>
      </w:r>
    </w:p>
    <w:p w14:paraId="03BFA886" w14:textId="77777777" w:rsidR="00E1621D" w:rsidRPr="007B2E64" w:rsidRDefault="00E1621D" w:rsidP="00E1621D">
      <w:pPr>
        <w:spacing w:line="276" w:lineRule="auto"/>
        <w:jc w:val="both"/>
        <w:rPr>
          <w:rFonts w:ascii="Trebuchet MS" w:hAnsi="Trebuchet MS"/>
        </w:rPr>
      </w:pPr>
      <w:r w:rsidRPr="007B2E64">
        <w:rPr>
          <w:rFonts w:ascii="Trebuchet MS" w:hAnsi="Trebuchet MS"/>
        </w:rPr>
        <w:t>Le service spécifique de soutien à la parentalité peut demander à être entendu par le Conseil d’adminis</w:t>
      </w:r>
      <w:r w:rsidR="00015B46">
        <w:rPr>
          <w:rFonts w:ascii="Trebuchet MS" w:hAnsi="Trebuchet MS"/>
        </w:rPr>
        <w:t>tration de l’ONE.</w:t>
      </w:r>
    </w:p>
    <w:p w14:paraId="6AB0E1E9" w14:textId="77777777" w:rsidR="00E1621D" w:rsidRPr="007B2E64" w:rsidRDefault="00E1621D" w:rsidP="00E1621D">
      <w:pPr>
        <w:spacing w:line="276" w:lineRule="auto"/>
        <w:jc w:val="both"/>
        <w:rPr>
          <w:rFonts w:ascii="Trebuchet MS" w:hAnsi="Trebuchet MS"/>
        </w:rPr>
      </w:pPr>
      <w:r w:rsidRPr="007B2E64">
        <w:rPr>
          <w:rFonts w:ascii="Trebuchet MS" w:hAnsi="Trebuchet MS"/>
        </w:rPr>
        <w:lastRenderedPageBreak/>
        <w:t xml:space="preserve">Le </w:t>
      </w:r>
      <w:r w:rsidR="00015B46">
        <w:rPr>
          <w:rFonts w:ascii="Trebuchet MS" w:hAnsi="Trebuchet MS"/>
        </w:rPr>
        <w:t>recours doit être adressé à l’ONE</w:t>
      </w:r>
      <w:r w:rsidRPr="007B2E64">
        <w:rPr>
          <w:rFonts w:ascii="Trebuchet MS" w:hAnsi="Trebuchet MS"/>
        </w:rPr>
        <w:t xml:space="preserve"> par lettre recommandée à la poste au plus tard dans les 30 jours ouvrables de la date d’envoi de la décision contestée.</w:t>
      </w:r>
    </w:p>
    <w:p w14:paraId="1ED7A18E" w14:textId="77777777" w:rsidR="00E1621D" w:rsidRPr="007B2E64" w:rsidRDefault="00E1621D" w:rsidP="00E1621D">
      <w:pPr>
        <w:spacing w:line="276" w:lineRule="auto"/>
        <w:jc w:val="both"/>
        <w:rPr>
          <w:rFonts w:ascii="Trebuchet MS" w:hAnsi="Trebuchet MS"/>
        </w:rPr>
      </w:pPr>
      <w:r w:rsidRPr="007B2E64">
        <w:rPr>
          <w:rFonts w:ascii="Trebuchet MS" w:hAnsi="Trebuchet MS"/>
        </w:rPr>
        <w:t>Le recours contre une décision de refus, de retrait ou de suspension de l’agrément ou du refus du renouvelleme</w:t>
      </w:r>
      <w:r>
        <w:rPr>
          <w:rFonts w:ascii="Trebuchet MS" w:hAnsi="Trebuchet MS"/>
        </w:rPr>
        <w:t>nt de l’agrément est suspensif.</w:t>
      </w:r>
    </w:p>
    <w:p w14:paraId="515D8C5E" w14:textId="77777777" w:rsidR="00E1621D" w:rsidRPr="007B2E64" w:rsidRDefault="00E1621D" w:rsidP="00E1621D">
      <w:pPr>
        <w:spacing w:line="276" w:lineRule="auto"/>
        <w:jc w:val="both"/>
        <w:rPr>
          <w:rFonts w:ascii="Trebuchet MS" w:hAnsi="Trebuchet MS"/>
        </w:rPr>
      </w:pPr>
      <w:r w:rsidRPr="007B2E64">
        <w:rPr>
          <w:rFonts w:ascii="Trebuchet MS" w:hAnsi="Trebuchet MS"/>
        </w:rPr>
        <w:t>Par déro</w:t>
      </w:r>
      <w:r w:rsidR="00015B46">
        <w:rPr>
          <w:rFonts w:ascii="Trebuchet MS" w:hAnsi="Trebuchet MS"/>
        </w:rPr>
        <w:t>gation à l’alinéa précédent l'ONE</w:t>
      </w:r>
      <w:r w:rsidRPr="007B2E64">
        <w:rPr>
          <w:rFonts w:ascii="Trebuchet MS" w:hAnsi="Trebuchet MS"/>
        </w:rPr>
        <w:t xml:space="preserve"> peut décider que le recours n'est pas suspensif. Cette faculté se limite aux cas où la sécurité et la santé des personnes risquen</w:t>
      </w:r>
      <w:r>
        <w:rPr>
          <w:rFonts w:ascii="Trebuchet MS" w:hAnsi="Trebuchet MS"/>
        </w:rPr>
        <w:t>t d'être gravement compromises.</w:t>
      </w:r>
    </w:p>
    <w:p w14:paraId="0CDECC71" w14:textId="77777777" w:rsidR="00E1621D" w:rsidRPr="007B2E64" w:rsidRDefault="00E1621D" w:rsidP="00E1621D">
      <w:pPr>
        <w:spacing w:line="276" w:lineRule="auto"/>
        <w:jc w:val="both"/>
        <w:rPr>
          <w:rFonts w:ascii="Trebuchet MS" w:hAnsi="Trebuchet MS"/>
        </w:rPr>
      </w:pPr>
      <w:r w:rsidRPr="007B2E64">
        <w:rPr>
          <w:rFonts w:ascii="Trebuchet MS" w:hAnsi="Trebuchet MS"/>
        </w:rPr>
        <w:t xml:space="preserve">Lorsque le retrait est décidé sur base des dispositions de l’article 13, alinéa 2, le recours n’est jamais </w:t>
      </w:r>
      <w:r>
        <w:rPr>
          <w:rFonts w:ascii="Trebuchet MS" w:hAnsi="Trebuchet MS"/>
        </w:rPr>
        <w:t>suspensif.</w:t>
      </w:r>
    </w:p>
    <w:p w14:paraId="5A55B9CE" w14:textId="77777777" w:rsidR="00E1621D" w:rsidRPr="007B2E64" w:rsidRDefault="00E1621D" w:rsidP="00E1621D">
      <w:pPr>
        <w:spacing w:line="276" w:lineRule="auto"/>
        <w:jc w:val="both"/>
        <w:rPr>
          <w:rFonts w:ascii="Trebuchet MS" w:hAnsi="Trebuchet MS"/>
        </w:rPr>
      </w:pPr>
      <w:r w:rsidRPr="007B2E64">
        <w:rPr>
          <w:rFonts w:ascii="Trebuchet MS" w:hAnsi="Trebuchet MS"/>
        </w:rPr>
        <w:t xml:space="preserve">Le </w:t>
      </w:r>
      <w:r w:rsidR="00015B46">
        <w:rPr>
          <w:rFonts w:ascii="Trebuchet MS" w:hAnsi="Trebuchet MS"/>
        </w:rPr>
        <w:t>Conseil d'administration de l’ONE</w:t>
      </w:r>
      <w:r w:rsidRPr="007B2E64">
        <w:rPr>
          <w:rFonts w:ascii="Trebuchet MS" w:hAnsi="Trebuchet MS"/>
        </w:rPr>
        <w:t xml:space="preserve"> dispose de trois mois, à dater de la date d'envoi du recours, pour statuer sur la décision qui a donné lieu audit recours. Le délai ne c</w:t>
      </w:r>
      <w:r>
        <w:rPr>
          <w:rFonts w:ascii="Trebuchet MS" w:hAnsi="Trebuchet MS"/>
        </w:rPr>
        <w:t>ourt pas en juillet et en août.</w:t>
      </w:r>
    </w:p>
    <w:p w14:paraId="25C5FADD" w14:textId="77777777" w:rsidR="00E1621D" w:rsidRPr="004C69F0" w:rsidRDefault="00015B46" w:rsidP="00AD0AC9">
      <w:pPr>
        <w:spacing w:line="276" w:lineRule="auto"/>
        <w:jc w:val="both"/>
        <w:rPr>
          <w:rFonts w:ascii="Trebuchet MS" w:hAnsi="Trebuchet MS"/>
        </w:rPr>
      </w:pPr>
      <w:r>
        <w:rPr>
          <w:rFonts w:ascii="Trebuchet MS" w:hAnsi="Trebuchet MS"/>
        </w:rPr>
        <w:t>À</w:t>
      </w:r>
      <w:r w:rsidR="00E1621D" w:rsidRPr="007B2E64">
        <w:rPr>
          <w:rFonts w:ascii="Trebuchet MS" w:hAnsi="Trebuchet MS"/>
        </w:rPr>
        <w:t xml:space="preserve"> défaut, la décision contre laquelle il est recouru est annulée.</w:t>
      </w:r>
    </w:p>
    <w:p w14:paraId="3735C0C2" w14:textId="77777777" w:rsidR="00AD0AC9" w:rsidRPr="007B0774" w:rsidRDefault="00AD0AC9" w:rsidP="00AD0AC9">
      <w:pPr>
        <w:spacing w:line="276" w:lineRule="auto"/>
        <w:jc w:val="both"/>
        <w:rPr>
          <w:rFonts w:ascii="Trebuchet MS" w:hAnsi="Trebuchet MS"/>
          <w:u w:val="single"/>
        </w:rPr>
      </w:pPr>
      <w:r w:rsidRPr="007B0774">
        <w:rPr>
          <w:rFonts w:ascii="Trebuchet MS" w:hAnsi="Trebuchet MS"/>
          <w:u w:val="single"/>
        </w:rPr>
        <w:t>Modalités de soumission de la demande d’agrément </w:t>
      </w:r>
      <w:r>
        <w:rPr>
          <w:rFonts w:ascii="Trebuchet MS" w:hAnsi="Trebuchet MS"/>
          <w:u w:val="single"/>
        </w:rPr>
        <w:t>et de subventionnement</w:t>
      </w:r>
      <w:r w:rsidR="00E1621D">
        <w:rPr>
          <w:rFonts w:ascii="Trebuchet MS" w:hAnsi="Trebuchet MS"/>
          <w:u w:val="single"/>
        </w:rPr>
        <w:t xml:space="preserve"> (Art. 25)</w:t>
      </w:r>
      <w:r>
        <w:rPr>
          <w:rFonts w:ascii="Trebuchet MS" w:hAnsi="Trebuchet MS"/>
          <w:u w:val="single"/>
        </w:rPr>
        <w:t xml:space="preserve"> </w:t>
      </w:r>
      <w:r w:rsidRPr="007B0774">
        <w:rPr>
          <w:rFonts w:ascii="Trebuchet MS" w:hAnsi="Trebuchet MS"/>
          <w:u w:val="single"/>
        </w:rPr>
        <w:t>:</w:t>
      </w:r>
    </w:p>
    <w:p w14:paraId="2430AF77" w14:textId="686290A6" w:rsidR="00AD0AC9" w:rsidRPr="00F56205" w:rsidRDefault="00AD0AC9" w:rsidP="00AD0AC9">
      <w:pPr>
        <w:spacing w:line="276" w:lineRule="auto"/>
        <w:jc w:val="both"/>
        <w:rPr>
          <w:rFonts w:ascii="Trebuchet MS" w:hAnsi="Trebuchet MS"/>
          <w:b/>
          <w:i/>
          <w:iCs/>
          <w:color w:val="FF0000"/>
        </w:rPr>
      </w:pPr>
      <w:r w:rsidRPr="007B0774">
        <w:rPr>
          <w:rFonts w:ascii="Trebuchet MS" w:hAnsi="Trebuchet MS"/>
        </w:rPr>
        <w:t xml:space="preserve">Le dossier de demande d’agrément </w:t>
      </w:r>
      <w:r>
        <w:rPr>
          <w:rFonts w:ascii="Trebuchet MS" w:hAnsi="Trebuchet MS"/>
        </w:rPr>
        <w:t>et ses annexes sont introduits</w:t>
      </w:r>
      <w:r w:rsidRPr="007B0774">
        <w:rPr>
          <w:rFonts w:ascii="Trebuchet MS" w:hAnsi="Trebuchet MS"/>
        </w:rPr>
        <w:t xml:space="preserve"> auprès de </w:t>
      </w:r>
      <w:r w:rsidRPr="006E17C1">
        <w:rPr>
          <w:rFonts w:ascii="Trebuchet MS" w:hAnsi="Trebuchet MS"/>
        </w:rPr>
        <w:t xml:space="preserve">l’ONE </w:t>
      </w:r>
      <w:r w:rsidRPr="0022435F">
        <w:rPr>
          <w:rFonts w:ascii="Trebuchet MS" w:hAnsi="Trebuchet MS"/>
          <w:b/>
        </w:rPr>
        <w:t xml:space="preserve">par </w:t>
      </w:r>
      <w:r w:rsidRPr="00BC79E3">
        <w:rPr>
          <w:rFonts w:ascii="Trebuchet MS" w:hAnsi="Trebuchet MS"/>
          <w:b/>
          <w:u w:val="single"/>
        </w:rPr>
        <w:t>lettre recommandée</w:t>
      </w:r>
      <w:r w:rsidRPr="007B0774">
        <w:rPr>
          <w:rFonts w:ascii="Trebuchet MS" w:hAnsi="Trebuchet MS"/>
        </w:rPr>
        <w:t xml:space="preserve"> par le gestionnaire adminis</w:t>
      </w:r>
      <w:r w:rsidRPr="000D0DBC">
        <w:rPr>
          <w:rFonts w:ascii="Trebuchet MS" w:hAnsi="Trebuchet MS"/>
        </w:rPr>
        <w:t xml:space="preserve">tratif </w:t>
      </w:r>
      <w:r w:rsidR="00430E18">
        <w:rPr>
          <w:rFonts w:ascii="Trebuchet MS" w:hAnsi="Trebuchet MS"/>
        </w:rPr>
        <w:t xml:space="preserve">pour </w:t>
      </w:r>
      <w:r w:rsidR="00430E18" w:rsidRPr="00430E18">
        <w:rPr>
          <w:rFonts w:ascii="Trebuchet MS" w:hAnsi="Trebuchet MS"/>
        </w:rPr>
        <w:t>le</w:t>
      </w:r>
      <w:r w:rsidR="00270825" w:rsidRPr="00430E18">
        <w:rPr>
          <w:rFonts w:ascii="Trebuchet MS" w:hAnsi="Trebuchet MS"/>
        </w:rPr>
        <w:t> </w:t>
      </w:r>
      <w:r w:rsidR="00CB340E">
        <w:rPr>
          <w:rFonts w:ascii="Trebuchet MS" w:hAnsi="Trebuchet MS"/>
          <w:b/>
          <w:bCs/>
          <w:u w:val="single"/>
        </w:rPr>
        <w:t>28</w:t>
      </w:r>
      <w:r w:rsidR="007061CD">
        <w:rPr>
          <w:rFonts w:ascii="Trebuchet MS" w:hAnsi="Trebuchet MS"/>
          <w:b/>
          <w:bCs/>
          <w:u w:val="single"/>
        </w:rPr>
        <w:t xml:space="preserve"> </w:t>
      </w:r>
      <w:proofErr w:type="gramStart"/>
      <w:r w:rsidR="00CB340E">
        <w:rPr>
          <w:rFonts w:ascii="Trebuchet MS" w:hAnsi="Trebuchet MS"/>
          <w:b/>
          <w:bCs/>
          <w:u w:val="single"/>
        </w:rPr>
        <w:t>Juillet</w:t>
      </w:r>
      <w:proofErr w:type="gramEnd"/>
      <w:r w:rsidR="00CB340E">
        <w:rPr>
          <w:rFonts w:ascii="Trebuchet MS" w:hAnsi="Trebuchet MS"/>
          <w:b/>
          <w:bCs/>
          <w:u w:val="single"/>
        </w:rPr>
        <w:t xml:space="preserve"> 202</w:t>
      </w:r>
      <w:r w:rsidR="007061CD">
        <w:rPr>
          <w:rFonts w:ascii="Trebuchet MS" w:hAnsi="Trebuchet MS"/>
          <w:b/>
          <w:bCs/>
          <w:u w:val="single"/>
        </w:rPr>
        <w:t>3</w:t>
      </w:r>
      <w:r w:rsidR="004A5B1F" w:rsidRPr="00430E18">
        <w:rPr>
          <w:rFonts w:ascii="Trebuchet MS" w:hAnsi="Trebuchet MS"/>
          <w:b/>
          <w:bCs/>
          <w:u w:val="single"/>
        </w:rPr>
        <w:t xml:space="preserve"> </w:t>
      </w:r>
      <w:r w:rsidR="00666DD6" w:rsidRPr="00430E18">
        <w:rPr>
          <w:rFonts w:ascii="Trebuchet MS" w:hAnsi="Trebuchet MS"/>
          <w:b/>
          <w:bCs/>
          <w:u w:val="single"/>
        </w:rPr>
        <w:t>au plus tard</w:t>
      </w:r>
      <w:r w:rsidR="00666DD6" w:rsidRPr="00430E18">
        <w:rPr>
          <w:rFonts w:ascii="Trebuchet MS" w:hAnsi="Trebuchet MS"/>
        </w:rPr>
        <w:t>.</w:t>
      </w:r>
      <w:r w:rsidR="00F56205">
        <w:rPr>
          <w:rFonts w:ascii="Trebuchet MS" w:hAnsi="Trebuchet MS"/>
        </w:rPr>
        <w:t xml:space="preserve"> </w:t>
      </w:r>
    </w:p>
    <w:p w14:paraId="4B754441" w14:textId="77777777" w:rsidR="00430E18" w:rsidRDefault="00430E18" w:rsidP="00AD0AC9">
      <w:pPr>
        <w:spacing w:line="276" w:lineRule="auto"/>
        <w:jc w:val="both"/>
        <w:rPr>
          <w:rFonts w:ascii="Trebuchet MS" w:hAnsi="Trebuchet MS"/>
          <w:u w:val="single"/>
        </w:rPr>
      </w:pPr>
    </w:p>
    <w:p w14:paraId="6C4004E1" w14:textId="196ED1D9" w:rsidR="00AD0AC9" w:rsidRPr="008C0D34" w:rsidRDefault="00AD0AC9" w:rsidP="00AD0AC9">
      <w:pPr>
        <w:spacing w:line="276" w:lineRule="auto"/>
        <w:jc w:val="both"/>
        <w:rPr>
          <w:rFonts w:ascii="Trebuchet MS" w:hAnsi="Trebuchet MS"/>
          <w:u w:val="single"/>
        </w:rPr>
      </w:pPr>
      <w:r w:rsidRPr="008C0D34">
        <w:rPr>
          <w:rFonts w:ascii="Trebuchet MS" w:hAnsi="Trebuchet MS"/>
          <w:u w:val="single"/>
        </w:rPr>
        <w:t>Le dossier de demande d’agrément est à envoyer à :</w:t>
      </w:r>
    </w:p>
    <w:p w14:paraId="6F0809C5" w14:textId="47669358" w:rsidR="000E191B" w:rsidRDefault="000E191B" w:rsidP="000E191B">
      <w:pPr>
        <w:ind w:left="708"/>
        <w:jc w:val="center"/>
        <w:rPr>
          <w:rFonts w:ascii="Trebuchet MS" w:hAnsi="Trebuchet MS"/>
        </w:rPr>
      </w:pPr>
      <w:r w:rsidRPr="0093375B">
        <w:rPr>
          <w:rFonts w:ascii="Trebuchet MS" w:hAnsi="Trebuchet MS"/>
        </w:rPr>
        <w:t>O.N.E.</w:t>
      </w:r>
      <w:r>
        <w:rPr>
          <w:rFonts w:ascii="Trebuchet MS" w:hAnsi="Trebuchet MS"/>
        </w:rPr>
        <w:br/>
      </w:r>
      <w:r w:rsidRPr="0093375B">
        <w:rPr>
          <w:rFonts w:ascii="Trebuchet MS" w:hAnsi="Trebuchet MS"/>
        </w:rPr>
        <w:t xml:space="preserve">A l’attention de </w:t>
      </w:r>
      <w:r w:rsidR="00BC79E3">
        <w:rPr>
          <w:rFonts w:ascii="Trebuchet MS" w:hAnsi="Trebuchet MS"/>
        </w:rPr>
        <w:t>l’</w:t>
      </w:r>
      <w:r w:rsidR="004A5B1F">
        <w:rPr>
          <w:rFonts w:ascii="Trebuchet MS" w:hAnsi="Trebuchet MS"/>
        </w:rPr>
        <w:t>Administration générale</w:t>
      </w:r>
      <w:r w:rsidR="00E1621D">
        <w:rPr>
          <w:rFonts w:ascii="Trebuchet MS" w:hAnsi="Trebuchet MS"/>
        </w:rPr>
        <w:br/>
      </w:r>
      <w:r w:rsidR="004A5B1F">
        <w:rPr>
          <w:rFonts w:ascii="Trebuchet MS" w:hAnsi="Trebuchet MS"/>
        </w:rPr>
        <w:t>Service CAPP</w:t>
      </w:r>
      <w:r>
        <w:rPr>
          <w:rFonts w:ascii="Trebuchet MS" w:hAnsi="Trebuchet MS"/>
        </w:rPr>
        <w:br/>
      </w:r>
      <w:r w:rsidRPr="0093375B">
        <w:rPr>
          <w:rFonts w:ascii="Trebuchet MS" w:hAnsi="Trebuchet MS"/>
        </w:rPr>
        <w:t>Chaussée de Charleroi 95</w:t>
      </w:r>
      <w:r>
        <w:rPr>
          <w:rFonts w:ascii="Trebuchet MS" w:hAnsi="Trebuchet MS"/>
        </w:rPr>
        <w:br/>
        <w:t>1060 Bruxelles</w:t>
      </w:r>
    </w:p>
    <w:p w14:paraId="226BC946" w14:textId="77777777" w:rsidR="00AD0AC9" w:rsidRPr="006E17C1" w:rsidRDefault="00AD0AC9" w:rsidP="00AD0AC9">
      <w:pPr>
        <w:ind w:left="708"/>
        <w:jc w:val="both"/>
        <w:rPr>
          <w:rFonts w:ascii="Trebuchet MS" w:hAnsi="Trebuchet MS"/>
        </w:rPr>
      </w:pPr>
    </w:p>
    <w:p w14:paraId="1C153BE7" w14:textId="77777777" w:rsidR="00AD0AC9" w:rsidRDefault="00AD0AC9" w:rsidP="00AD0AC9">
      <w:pPr>
        <w:spacing w:line="276" w:lineRule="auto"/>
        <w:jc w:val="both"/>
        <w:rPr>
          <w:rFonts w:ascii="Trebuchet MS" w:hAnsi="Trebuchet MS"/>
        </w:rPr>
      </w:pPr>
      <w:r>
        <w:rPr>
          <w:rFonts w:ascii="Trebuchet MS" w:hAnsi="Trebuchet MS"/>
        </w:rPr>
        <w:t>Je soussigné(e) ……………………………………………………………………………………. atteste avoir été informé(e) par l’ONE des modalités de demande d’agrément et de subventionnement des services spécifique de soutien à la parentalité. Je joins au présent courrier tous les documents nécessaires à la demande d’agrément tels que décrits dans le sous-titre « documents composant la candidature » et atteste que les informations transmises sont sincères et véritables.</w:t>
      </w:r>
    </w:p>
    <w:p w14:paraId="75A7CC9B" w14:textId="77777777" w:rsidR="00AD0AC9" w:rsidRDefault="00AD0AC9" w:rsidP="00AD0AC9">
      <w:pPr>
        <w:spacing w:line="276" w:lineRule="auto"/>
        <w:jc w:val="both"/>
        <w:rPr>
          <w:rFonts w:ascii="Trebuchet MS" w:hAnsi="Trebuchet MS"/>
        </w:rPr>
      </w:pPr>
      <w:r>
        <w:rPr>
          <w:rFonts w:ascii="Trebuchet MS" w:hAnsi="Trebuchet MS"/>
        </w:rPr>
        <w:t>Fait à ……………………………………</w:t>
      </w:r>
      <w:proofErr w:type="gramStart"/>
      <w:r>
        <w:rPr>
          <w:rFonts w:ascii="Trebuchet MS" w:hAnsi="Trebuchet MS"/>
        </w:rPr>
        <w:t>…….</w:t>
      </w:r>
      <w:proofErr w:type="gramEnd"/>
      <w:r>
        <w:rPr>
          <w:rFonts w:ascii="Trebuchet MS" w:hAnsi="Trebuchet MS"/>
        </w:rPr>
        <w:t>., le………………………………</w:t>
      </w:r>
    </w:p>
    <w:p w14:paraId="41613F49" w14:textId="77777777" w:rsidR="00AD0AC9" w:rsidRDefault="00AD0AC9" w:rsidP="00AD0AC9">
      <w:pPr>
        <w:spacing w:line="276" w:lineRule="auto"/>
        <w:ind w:left="4956"/>
        <w:jc w:val="both"/>
        <w:rPr>
          <w:rFonts w:ascii="Trebuchet MS" w:hAnsi="Trebuchet MS"/>
        </w:rPr>
      </w:pPr>
      <w:r>
        <w:rPr>
          <w:rFonts w:ascii="Trebuchet MS" w:hAnsi="Trebuchet MS"/>
        </w:rPr>
        <w:t>Pour………………………………………………….</w:t>
      </w:r>
    </w:p>
    <w:p w14:paraId="4AC5996D" w14:textId="77777777" w:rsidR="00AD0AC9" w:rsidRDefault="00AD0AC9" w:rsidP="00AD0AC9">
      <w:pPr>
        <w:spacing w:line="276" w:lineRule="auto"/>
        <w:ind w:left="4956"/>
        <w:jc w:val="both"/>
        <w:rPr>
          <w:rFonts w:ascii="Trebuchet MS" w:hAnsi="Trebuchet MS"/>
        </w:rPr>
      </w:pPr>
      <w:r>
        <w:rPr>
          <w:rFonts w:ascii="Trebuchet MS" w:hAnsi="Trebuchet MS"/>
        </w:rPr>
        <w:t>Signature :</w:t>
      </w:r>
      <w:r>
        <w:rPr>
          <w:rFonts w:ascii="Trebuchet MS" w:hAnsi="Trebuchet MS"/>
        </w:rPr>
        <w:br/>
        <w:t>(suivie de la mention « lu et approuvé »)</w:t>
      </w:r>
    </w:p>
    <w:p w14:paraId="199BD67F" w14:textId="77777777" w:rsidR="00AD0AC9" w:rsidRDefault="00AD0AC9" w:rsidP="00AD0AC9">
      <w:pPr>
        <w:spacing w:line="276" w:lineRule="auto"/>
        <w:ind w:left="4956"/>
        <w:jc w:val="both"/>
        <w:rPr>
          <w:rFonts w:ascii="Trebuchet MS" w:hAnsi="Trebuchet MS"/>
        </w:rPr>
      </w:pPr>
    </w:p>
    <w:p w14:paraId="01022877" w14:textId="77777777" w:rsidR="00AD0AC9" w:rsidRDefault="00AD0AC9" w:rsidP="00AD0AC9">
      <w:pPr>
        <w:spacing w:line="276" w:lineRule="auto"/>
        <w:ind w:left="4956"/>
        <w:jc w:val="both"/>
        <w:rPr>
          <w:rFonts w:ascii="Trebuchet MS" w:hAnsi="Trebuchet MS"/>
        </w:rPr>
      </w:pPr>
      <w:r>
        <w:rPr>
          <w:rFonts w:ascii="Trebuchet MS" w:hAnsi="Trebuchet MS"/>
        </w:rPr>
        <w:t>…………………………………………………….</w:t>
      </w:r>
    </w:p>
    <w:p w14:paraId="4AD712A7" w14:textId="77777777" w:rsidR="00AD0AC9" w:rsidRDefault="00AD0AC9" w:rsidP="00AD0AC9">
      <w:pPr>
        <w:spacing w:line="276" w:lineRule="auto"/>
        <w:ind w:left="4956"/>
        <w:jc w:val="both"/>
        <w:rPr>
          <w:rFonts w:ascii="Trebuchet MS" w:hAnsi="Trebuchet MS"/>
        </w:rPr>
      </w:pPr>
      <w:r>
        <w:rPr>
          <w:rFonts w:ascii="Trebuchet MS" w:hAnsi="Trebuchet MS"/>
        </w:rPr>
        <w:t>…………………………………………………….</w:t>
      </w:r>
    </w:p>
    <w:p w14:paraId="37F37E11" w14:textId="77777777" w:rsidR="00AD0AC9" w:rsidRPr="006E17C1" w:rsidRDefault="00AD0AC9" w:rsidP="00AD0AC9">
      <w:pPr>
        <w:spacing w:line="276" w:lineRule="auto"/>
        <w:jc w:val="both"/>
        <w:rPr>
          <w:rFonts w:ascii="Trebuchet MS" w:hAnsi="Trebuchet MS"/>
        </w:rPr>
      </w:pPr>
    </w:p>
    <w:p w14:paraId="1338189D" w14:textId="77777777" w:rsidR="00AD0AC9" w:rsidRPr="00CD7B92" w:rsidRDefault="00AD0AC9" w:rsidP="00AD0AC9">
      <w:pPr>
        <w:spacing w:line="276" w:lineRule="auto"/>
        <w:jc w:val="both"/>
        <w:rPr>
          <w:rFonts w:ascii="Trebuchet MS" w:hAnsi="Trebuchet MS"/>
          <w:sz w:val="20"/>
          <w:u w:val="single"/>
        </w:rPr>
      </w:pPr>
      <w:r w:rsidRPr="00CD7B92">
        <w:rPr>
          <w:rFonts w:ascii="Trebuchet MS" w:hAnsi="Trebuchet MS"/>
          <w:sz w:val="20"/>
          <w:u w:val="single"/>
        </w:rPr>
        <w:lastRenderedPageBreak/>
        <w:t>Documents joints au présent dossier :</w:t>
      </w:r>
    </w:p>
    <w:p w14:paraId="6A14E89E" w14:textId="77777777" w:rsidR="00AD0AC9" w:rsidRDefault="00AD0AC9" w:rsidP="00AD0AC9">
      <w:pPr>
        <w:spacing w:line="276" w:lineRule="auto"/>
        <w:jc w:val="both"/>
        <w:rPr>
          <w:rFonts w:ascii="Trebuchet MS" w:hAnsi="Trebuchet MS"/>
          <w:sz w:val="20"/>
        </w:rPr>
      </w:pPr>
      <w:r w:rsidRPr="00CD7B92">
        <w:rPr>
          <w:rFonts w:ascii="Trebuchet MS" w:hAnsi="Trebuchet MS"/>
          <w:sz w:val="20"/>
        </w:rPr>
        <w:t>« Arrêté d’agrément et de subventionnement des services spécifique de soutien à la parentalité » et ses annexes.</w:t>
      </w:r>
    </w:p>
    <w:p w14:paraId="3F2CEE55" w14:textId="77777777" w:rsidR="00CC3CBD" w:rsidRDefault="00CC3CBD" w:rsidP="00AD0AC9">
      <w:pPr>
        <w:spacing w:line="276" w:lineRule="auto"/>
        <w:jc w:val="both"/>
        <w:rPr>
          <w:rFonts w:ascii="Trebuchet MS" w:hAnsi="Trebuchet MS"/>
          <w:sz w:val="20"/>
        </w:rPr>
      </w:pPr>
    </w:p>
    <w:p w14:paraId="39C0132A" w14:textId="77777777" w:rsidR="00CC3CBD" w:rsidRDefault="00CC3CBD" w:rsidP="00CC3CBD">
      <w:pPr>
        <w:shd w:val="clear" w:color="auto" w:fill="FFFFFF"/>
        <w:jc w:val="both"/>
        <w:rPr>
          <w:rFonts w:ascii="Trebuchet MS" w:hAnsi="Trebuchet MS"/>
          <w:sz w:val="20"/>
        </w:rPr>
      </w:pPr>
    </w:p>
    <w:p w14:paraId="18ABF565" w14:textId="77777777" w:rsidR="00CC3CBD" w:rsidRDefault="00CC3CBD" w:rsidP="00CC3CBD">
      <w:pPr>
        <w:shd w:val="clear" w:color="auto" w:fill="FFFFFF"/>
        <w:jc w:val="both"/>
        <w:rPr>
          <w:rFonts w:ascii="Trebuchet MS" w:hAnsi="Trebuchet MS"/>
          <w:sz w:val="20"/>
        </w:rPr>
      </w:pPr>
    </w:p>
    <w:p w14:paraId="17F1F3F1" w14:textId="77777777" w:rsidR="00CC3CBD" w:rsidRDefault="00CC3CBD" w:rsidP="00CC3CBD">
      <w:pPr>
        <w:shd w:val="clear" w:color="auto" w:fill="FFFFFF"/>
        <w:jc w:val="both"/>
        <w:rPr>
          <w:rFonts w:ascii="Trebuchet MS" w:hAnsi="Trebuchet MS"/>
          <w:sz w:val="20"/>
        </w:rPr>
      </w:pPr>
    </w:p>
    <w:p w14:paraId="38282CA2" w14:textId="77777777" w:rsidR="00CC3CBD" w:rsidRDefault="00CC3CBD" w:rsidP="00CC3CBD">
      <w:pPr>
        <w:shd w:val="clear" w:color="auto" w:fill="FFFFFF"/>
        <w:jc w:val="both"/>
        <w:rPr>
          <w:rFonts w:ascii="Trebuchet MS" w:hAnsi="Trebuchet MS"/>
          <w:sz w:val="20"/>
        </w:rPr>
      </w:pPr>
    </w:p>
    <w:p w14:paraId="784512A6" w14:textId="77777777" w:rsidR="00CC3CBD" w:rsidRDefault="00CC3CBD" w:rsidP="00CC3CBD">
      <w:pPr>
        <w:shd w:val="clear" w:color="auto" w:fill="FFFFFF"/>
        <w:jc w:val="both"/>
        <w:rPr>
          <w:rFonts w:ascii="Trebuchet MS" w:hAnsi="Trebuchet MS"/>
          <w:sz w:val="20"/>
        </w:rPr>
      </w:pPr>
    </w:p>
    <w:p w14:paraId="08DA6A11" w14:textId="77777777" w:rsidR="00761FFB" w:rsidRDefault="00761FFB" w:rsidP="00CC3CBD">
      <w:pPr>
        <w:shd w:val="clear" w:color="auto" w:fill="FFFFFF"/>
        <w:jc w:val="both"/>
        <w:rPr>
          <w:rFonts w:ascii="Trebuchet MS" w:hAnsi="Trebuchet MS"/>
          <w:sz w:val="20"/>
        </w:rPr>
      </w:pPr>
    </w:p>
    <w:p w14:paraId="7DC02A37" w14:textId="77777777" w:rsidR="00761FFB" w:rsidRDefault="00761FFB" w:rsidP="00CC3CBD">
      <w:pPr>
        <w:shd w:val="clear" w:color="auto" w:fill="FFFFFF"/>
        <w:jc w:val="both"/>
        <w:rPr>
          <w:rFonts w:ascii="Trebuchet MS" w:hAnsi="Trebuchet MS"/>
          <w:sz w:val="20"/>
        </w:rPr>
      </w:pPr>
    </w:p>
    <w:p w14:paraId="08726D61" w14:textId="77777777" w:rsidR="00761FFB" w:rsidRDefault="00761FFB" w:rsidP="00CC3CBD">
      <w:pPr>
        <w:shd w:val="clear" w:color="auto" w:fill="FFFFFF"/>
        <w:jc w:val="both"/>
        <w:rPr>
          <w:rFonts w:ascii="Trebuchet MS" w:hAnsi="Trebuchet MS"/>
          <w:sz w:val="20"/>
        </w:rPr>
      </w:pPr>
    </w:p>
    <w:p w14:paraId="6DCFC474" w14:textId="77777777" w:rsidR="00761FFB" w:rsidRDefault="00761FFB" w:rsidP="00CC3CBD">
      <w:pPr>
        <w:shd w:val="clear" w:color="auto" w:fill="FFFFFF"/>
        <w:jc w:val="both"/>
        <w:rPr>
          <w:rFonts w:ascii="Trebuchet MS" w:hAnsi="Trebuchet MS"/>
          <w:sz w:val="20"/>
        </w:rPr>
      </w:pPr>
    </w:p>
    <w:p w14:paraId="4C0687DC" w14:textId="77777777" w:rsidR="00761FFB" w:rsidRDefault="00761FFB" w:rsidP="00CC3CBD">
      <w:pPr>
        <w:shd w:val="clear" w:color="auto" w:fill="FFFFFF"/>
        <w:jc w:val="both"/>
        <w:rPr>
          <w:rFonts w:ascii="Trebuchet MS" w:hAnsi="Trebuchet MS"/>
          <w:sz w:val="20"/>
        </w:rPr>
      </w:pPr>
    </w:p>
    <w:p w14:paraId="125DF200" w14:textId="77777777" w:rsidR="002B6F46" w:rsidRDefault="002B6F46" w:rsidP="00CC3CBD">
      <w:pPr>
        <w:shd w:val="clear" w:color="auto" w:fill="FFFFFF"/>
        <w:jc w:val="both"/>
        <w:rPr>
          <w:rFonts w:ascii="Trebuchet MS" w:hAnsi="Trebuchet MS"/>
          <w:sz w:val="20"/>
        </w:rPr>
      </w:pPr>
    </w:p>
    <w:p w14:paraId="2A2D9B4A" w14:textId="77777777" w:rsidR="002B6F46" w:rsidRDefault="002B6F46" w:rsidP="00CC3CBD">
      <w:pPr>
        <w:shd w:val="clear" w:color="auto" w:fill="FFFFFF"/>
        <w:jc w:val="both"/>
        <w:rPr>
          <w:rFonts w:ascii="Trebuchet MS" w:hAnsi="Trebuchet MS"/>
          <w:sz w:val="20"/>
        </w:rPr>
      </w:pPr>
    </w:p>
    <w:p w14:paraId="6EC6CD3B" w14:textId="77777777" w:rsidR="002B6F46" w:rsidRDefault="002B6F46" w:rsidP="00CC3CBD">
      <w:pPr>
        <w:shd w:val="clear" w:color="auto" w:fill="FFFFFF"/>
        <w:jc w:val="both"/>
        <w:rPr>
          <w:rFonts w:ascii="Trebuchet MS" w:hAnsi="Trebuchet MS"/>
          <w:sz w:val="20"/>
        </w:rPr>
      </w:pPr>
    </w:p>
    <w:p w14:paraId="05E77C43" w14:textId="77777777" w:rsidR="00761FFB" w:rsidRDefault="00761FFB" w:rsidP="00CC3CBD">
      <w:pPr>
        <w:shd w:val="clear" w:color="auto" w:fill="FFFFFF"/>
        <w:jc w:val="both"/>
        <w:rPr>
          <w:rFonts w:ascii="Trebuchet MS" w:hAnsi="Trebuchet MS"/>
          <w:sz w:val="20"/>
        </w:rPr>
      </w:pPr>
    </w:p>
    <w:p w14:paraId="60D47C92" w14:textId="77777777" w:rsidR="00761FFB" w:rsidRDefault="00761FFB" w:rsidP="00CC3CBD">
      <w:pPr>
        <w:shd w:val="clear" w:color="auto" w:fill="FFFFFF"/>
        <w:jc w:val="both"/>
        <w:rPr>
          <w:rFonts w:ascii="Trebuchet MS" w:hAnsi="Trebuchet MS"/>
          <w:sz w:val="20"/>
        </w:rPr>
      </w:pPr>
    </w:p>
    <w:p w14:paraId="08C6978B" w14:textId="77777777" w:rsidR="00761FFB" w:rsidRDefault="00761FFB" w:rsidP="00CC3CBD">
      <w:pPr>
        <w:shd w:val="clear" w:color="auto" w:fill="FFFFFF"/>
        <w:jc w:val="both"/>
        <w:rPr>
          <w:rFonts w:ascii="Trebuchet MS" w:hAnsi="Trebuchet MS"/>
          <w:sz w:val="20"/>
        </w:rPr>
      </w:pPr>
    </w:p>
    <w:p w14:paraId="1B5E95CB" w14:textId="77777777" w:rsidR="00761FFB" w:rsidRDefault="00761FFB" w:rsidP="00CC3CBD">
      <w:pPr>
        <w:shd w:val="clear" w:color="auto" w:fill="FFFFFF"/>
        <w:jc w:val="both"/>
        <w:rPr>
          <w:rFonts w:ascii="Trebuchet MS" w:hAnsi="Trebuchet MS"/>
          <w:sz w:val="20"/>
        </w:rPr>
      </w:pPr>
    </w:p>
    <w:p w14:paraId="60C80C66" w14:textId="77777777" w:rsidR="00761FFB" w:rsidRDefault="00761FFB" w:rsidP="00CC3CBD">
      <w:pPr>
        <w:shd w:val="clear" w:color="auto" w:fill="FFFFFF"/>
        <w:jc w:val="both"/>
        <w:rPr>
          <w:rFonts w:ascii="Trebuchet MS" w:hAnsi="Trebuchet MS"/>
          <w:sz w:val="20"/>
        </w:rPr>
      </w:pPr>
    </w:p>
    <w:p w14:paraId="44273FF1" w14:textId="77777777" w:rsidR="00761FFB" w:rsidRDefault="00761FFB" w:rsidP="00CC3CBD">
      <w:pPr>
        <w:shd w:val="clear" w:color="auto" w:fill="FFFFFF"/>
        <w:jc w:val="both"/>
        <w:rPr>
          <w:rFonts w:ascii="Trebuchet MS" w:hAnsi="Trebuchet MS"/>
          <w:sz w:val="20"/>
        </w:rPr>
      </w:pPr>
    </w:p>
    <w:p w14:paraId="0CE9554E" w14:textId="77777777" w:rsidR="00CC3CBD" w:rsidRDefault="00CC3CBD" w:rsidP="00CC3CBD">
      <w:pPr>
        <w:shd w:val="clear" w:color="auto" w:fill="FFFFFF"/>
        <w:jc w:val="both"/>
        <w:rPr>
          <w:rFonts w:ascii="Trebuchet MS" w:hAnsi="Trebuchet MS"/>
          <w:sz w:val="20"/>
        </w:rPr>
      </w:pPr>
    </w:p>
    <w:p w14:paraId="6E7A537F" w14:textId="77777777" w:rsidR="00CC3CBD" w:rsidRDefault="00CC3CBD" w:rsidP="00CC3CBD">
      <w:pPr>
        <w:shd w:val="clear" w:color="auto" w:fill="FFFFFF"/>
        <w:jc w:val="both"/>
        <w:rPr>
          <w:rFonts w:ascii="Trebuchet MS" w:hAnsi="Trebuchet MS"/>
          <w:sz w:val="20"/>
        </w:rPr>
      </w:pPr>
    </w:p>
    <w:p w14:paraId="65E217E2" w14:textId="77777777" w:rsidR="00CC3CBD" w:rsidRDefault="00CC3CBD" w:rsidP="00CC3CBD">
      <w:pPr>
        <w:shd w:val="clear" w:color="auto" w:fill="FFFFFF"/>
        <w:jc w:val="both"/>
        <w:rPr>
          <w:rFonts w:ascii="Trebuchet MS" w:hAnsi="Trebuchet MS"/>
          <w:sz w:val="20"/>
        </w:rPr>
      </w:pPr>
    </w:p>
    <w:p w14:paraId="2DBB36E8" w14:textId="77777777" w:rsidR="00CC3CBD" w:rsidRDefault="00CC3CBD" w:rsidP="00CC3CBD">
      <w:pPr>
        <w:shd w:val="clear" w:color="auto" w:fill="FFFFFF"/>
        <w:jc w:val="both"/>
        <w:rPr>
          <w:color w:val="212121"/>
          <w:sz w:val="24"/>
          <w:szCs w:val="24"/>
          <w:lang w:eastAsia="fr-BE"/>
        </w:rPr>
      </w:pPr>
      <w:r>
        <w:rPr>
          <w:rFonts w:ascii="Trebuchet MS" w:hAnsi="Trebuchet MS"/>
          <w:color w:val="000000"/>
          <w:sz w:val="16"/>
          <w:szCs w:val="16"/>
          <w:lang w:eastAsia="fr-BE"/>
        </w:rPr>
        <w:t>« L’ONE respecte la vie privée. Les données à caractère personnels recueillies dans le présent document sont indispensables à la gestion du dossier de demande d’agrément et de subventionnement et sont traitées conformément aux dispositions de la loi du 30 juillet 2018 relative à la protection des personnes physiques à l'égard des traitements de données à caractère personnel et au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02363B26" w14:textId="77777777" w:rsidR="00AD0AC9" w:rsidRDefault="00CC3CBD" w:rsidP="00CC3CBD">
      <w:pPr>
        <w:shd w:val="clear" w:color="auto" w:fill="FFFFFF"/>
        <w:jc w:val="both"/>
      </w:pPr>
      <w:r>
        <w:rPr>
          <w:rFonts w:ascii="Trebuchet MS" w:hAnsi="Trebuchet MS"/>
          <w:color w:val="000000"/>
          <w:sz w:val="16"/>
          <w:szCs w:val="16"/>
          <w:lang w:eastAsia="fr-BE"/>
        </w:rPr>
        <w:t xml:space="preserve">Concrètement, cela signifie notamment que : Les données à caractère personnel ne peuvent être recueillies et traitées que dans les buts susmentionnés ; </w:t>
      </w:r>
      <w:r>
        <w:rPr>
          <w:rFonts w:ascii="Trebuchet MS" w:hAnsi="Trebuchet MS"/>
          <w:color w:val="000000"/>
          <w:sz w:val="16"/>
          <w:szCs w:val="16"/>
          <w:lang w:val="fr-FR" w:eastAsia="fr-BE"/>
        </w:rPr>
        <w:t>Les données à caractère personnel ne seront pas communiquées à des tiers</w:t>
      </w:r>
      <w:r>
        <w:rPr>
          <w:rFonts w:ascii="Trebuchet MS" w:hAnsi="Trebuchet MS"/>
          <w:color w:val="000000"/>
          <w:sz w:val="16"/>
          <w:szCs w:val="16"/>
          <w:lang w:eastAsia="fr-BE"/>
        </w:rPr>
        <w:t>; Vous avez le droit de consulter vos données personnelles et que vous pouvez vérifier leur exactitude et faire corriger les éventuelles erreurs les concernant. A cet effet, vous pouvez prendre contact par mail à </w:t>
      </w:r>
      <w:hyperlink r:id="rId8" w:history="1">
        <w:r>
          <w:rPr>
            <w:rStyle w:val="Lienhypertexte"/>
            <w:rFonts w:ascii="Trebuchet MS" w:hAnsi="Trebuchet MS"/>
            <w:sz w:val="16"/>
            <w:szCs w:val="16"/>
            <w:lang w:eastAsia="fr-BE"/>
          </w:rPr>
          <w:t>DPO@one.be</w:t>
        </w:r>
      </w:hyperlink>
      <w:r>
        <w:rPr>
          <w:rFonts w:ascii="Trebuchet MS" w:hAnsi="Trebuchet MS"/>
          <w:color w:val="000000"/>
          <w:sz w:val="16"/>
          <w:szCs w:val="16"/>
          <w:lang w:eastAsia="fr-BE"/>
        </w:rPr>
        <w:t> ou par courrier postal : Office de la Naissance et de l'Enfance,  Délégué à la Protection des données, Chaussée de Charleroi, 95 B–1060 Bruxelles »</w:t>
      </w:r>
    </w:p>
    <w:sectPr w:rsidR="00AD0AC9" w:rsidSect="00761FFB">
      <w:footerReference w:type="default" r:id="rId9"/>
      <w:pgSz w:w="11906" w:h="16838"/>
      <w:pgMar w:top="1134" w:right="1417" w:bottom="1417" w:left="1417"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421D" w14:textId="77777777" w:rsidR="003574D2" w:rsidRDefault="003574D2" w:rsidP="00AD0AC9">
      <w:pPr>
        <w:spacing w:after="0" w:line="240" w:lineRule="auto"/>
      </w:pPr>
      <w:r>
        <w:separator/>
      </w:r>
    </w:p>
  </w:endnote>
  <w:endnote w:type="continuationSeparator" w:id="0">
    <w:p w14:paraId="787452E0" w14:textId="77777777" w:rsidR="003574D2" w:rsidRDefault="003574D2" w:rsidP="00AD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9202" w14:textId="26835930" w:rsidR="00CC3CBD" w:rsidRDefault="009407FC" w:rsidP="00282454">
    <w:pPr>
      <w:pStyle w:val="Pieddepage"/>
      <w:pBdr>
        <w:top w:val="single" w:sz="4" w:space="1" w:color="auto"/>
      </w:pBdr>
      <w:tabs>
        <w:tab w:val="clear" w:pos="4536"/>
        <w:tab w:val="center" w:pos="0"/>
      </w:tabs>
      <w:jc w:val="right"/>
    </w:pPr>
    <w:r>
      <w:rPr>
        <w:lang w:val="fr-FR"/>
      </w:rPr>
      <w:t>Appel à projet EPS – 07/202</w:t>
    </w:r>
    <w:r w:rsidR="007061CD">
      <w:rPr>
        <w:lang w:val="fr-FR"/>
      </w:rPr>
      <w:t>3</w:t>
    </w:r>
    <w:r>
      <w:rPr>
        <w:lang w:val="fr-FR"/>
      </w:rPr>
      <w:t xml:space="preserve"> – Dossier </w:t>
    </w:r>
    <w:proofErr w:type="gramStart"/>
    <w:r>
      <w:rPr>
        <w:lang w:val="fr-FR"/>
      </w:rPr>
      <w:t xml:space="preserve">candidature  </w:t>
    </w:r>
    <w:r w:rsidR="005922E0">
      <w:tab/>
    </w:r>
    <w:proofErr w:type="gramEnd"/>
    <w:r w:rsidR="00CC3CBD">
      <w:rPr>
        <w:noProof/>
        <w:lang w:eastAsia="fr-BE"/>
      </w:rPr>
      <w:drawing>
        <wp:inline distT="0" distB="0" distL="0" distR="0" wp14:anchorId="5B1E6D9E" wp14:editId="3960391D">
          <wp:extent cx="1880870" cy="396875"/>
          <wp:effectExtent l="0" t="0" r="5080" b="3175"/>
          <wp:docPr id="1495922328" name="Image 1495922328" descr="iconONE_long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NE_long_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396875"/>
                  </a:xfrm>
                  <a:prstGeom prst="rect">
                    <a:avLst/>
                  </a:prstGeom>
                  <a:noFill/>
                  <a:ln>
                    <a:noFill/>
                  </a:ln>
                </pic:spPr>
              </pic:pic>
            </a:graphicData>
          </a:graphic>
        </wp:inline>
      </w:drawing>
    </w:r>
  </w:p>
  <w:p w14:paraId="6AFCF824" w14:textId="77777777" w:rsidR="00CC3CBD" w:rsidRDefault="00CC3C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E49D" w14:textId="77777777" w:rsidR="003574D2" w:rsidRDefault="003574D2" w:rsidP="00AD0AC9">
      <w:pPr>
        <w:spacing w:after="0" w:line="240" w:lineRule="auto"/>
      </w:pPr>
      <w:r>
        <w:separator/>
      </w:r>
    </w:p>
  </w:footnote>
  <w:footnote w:type="continuationSeparator" w:id="0">
    <w:p w14:paraId="16E1A4A7" w14:textId="77777777" w:rsidR="003574D2" w:rsidRDefault="003574D2" w:rsidP="00AD0AC9">
      <w:pPr>
        <w:spacing w:after="0" w:line="240" w:lineRule="auto"/>
      </w:pPr>
      <w:r>
        <w:continuationSeparator/>
      </w:r>
    </w:p>
  </w:footnote>
  <w:footnote w:id="1">
    <w:p w14:paraId="3B7BEAE5" w14:textId="77777777" w:rsidR="00AD0AC9" w:rsidRPr="0059408D" w:rsidRDefault="00AD0AC9" w:rsidP="00AD0AC9">
      <w:pPr>
        <w:pStyle w:val="Notedebasdepage"/>
        <w:rPr>
          <w:rFonts w:ascii="Trebuchet MS" w:hAnsi="Trebuchet MS"/>
        </w:rPr>
      </w:pPr>
      <w:r w:rsidRPr="0059408D">
        <w:rPr>
          <w:rStyle w:val="Appelnotedebasdep"/>
          <w:rFonts w:ascii="Trebuchet MS" w:hAnsi="Trebuchet MS"/>
        </w:rPr>
        <w:footnoteRef/>
      </w:r>
      <w:r w:rsidRPr="0059408D">
        <w:rPr>
          <w:rFonts w:ascii="Trebuchet MS" w:hAnsi="Trebuchet MS"/>
        </w:rPr>
        <w:t xml:space="preserve"> Cfr. Projet d’arrêté d’agrément et de subventionnement des services spécifiques de soutien à la parentalité, Titre V Modalités de subventionnement, articles 21 à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4F7"/>
    <w:multiLevelType w:val="hybridMultilevel"/>
    <w:tmpl w:val="1646CD22"/>
    <w:lvl w:ilvl="0" w:tplc="CB26E55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755480"/>
    <w:multiLevelType w:val="hybridMultilevel"/>
    <w:tmpl w:val="052CCA1E"/>
    <w:lvl w:ilvl="0" w:tplc="CB26E55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8254F0"/>
    <w:multiLevelType w:val="hybridMultilevel"/>
    <w:tmpl w:val="48881FCE"/>
    <w:lvl w:ilvl="0" w:tplc="359E3840">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24A59E0"/>
    <w:multiLevelType w:val="hybridMultilevel"/>
    <w:tmpl w:val="6FCEB72A"/>
    <w:lvl w:ilvl="0" w:tplc="CB26E55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2066FEA"/>
    <w:multiLevelType w:val="hybridMultilevel"/>
    <w:tmpl w:val="F7BA6634"/>
    <w:lvl w:ilvl="0" w:tplc="A03C9766">
      <w:start w:val="1"/>
      <w:numFmt w:val="decimal"/>
      <w:lvlText w:val="%1°"/>
      <w:lvlJc w:val="left"/>
      <w:pPr>
        <w:ind w:left="1776" w:hanging="360"/>
      </w:pPr>
      <w:rPr>
        <w:rFont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5" w15:restartNumberingAfterBreak="0">
    <w:nsid w:val="330F0E79"/>
    <w:multiLevelType w:val="hybridMultilevel"/>
    <w:tmpl w:val="A148C508"/>
    <w:lvl w:ilvl="0" w:tplc="7936820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76F5810"/>
    <w:multiLevelType w:val="hybridMultilevel"/>
    <w:tmpl w:val="74C4F14C"/>
    <w:lvl w:ilvl="0" w:tplc="CB26E55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D84402D"/>
    <w:multiLevelType w:val="hybridMultilevel"/>
    <w:tmpl w:val="77904C2E"/>
    <w:lvl w:ilvl="0" w:tplc="7936820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3683578"/>
    <w:multiLevelType w:val="hybridMultilevel"/>
    <w:tmpl w:val="F21A99B8"/>
    <w:lvl w:ilvl="0" w:tplc="CB26E55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6A60A06"/>
    <w:multiLevelType w:val="hybridMultilevel"/>
    <w:tmpl w:val="0E54F2A4"/>
    <w:lvl w:ilvl="0" w:tplc="E078D56C">
      <w:start w:val="1"/>
      <w:numFmt w:val="bullet"/>
      <w:lvlText w:val=""/>
      <w:lvlJc w:val="left"/>
      <w:pPr>
        <w:ind w:left="785" w:hanging="360"/>
      </w:pPr>
      <w:rPr>
        <w:rFonts w:ascii="Symbol" w:hAnsi="Symbo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10" w15:restartNumberingAfterBreak="0">
    <w:nsid w:val="7DA45191"/>
    <w:multiLevelType w:val="hybridMultilevel"/>
    <w:tmpl w:val="E9563D34"/>
    <w:lvl w:ilvl="0" w:tplc="A03C9766">
      <w:start w:val="1"/>
      <w:numFmt w:val="decimal"/>
      <w:lvlText w:val="%1°"/>
      <w:lvlJc w:val="left"/>
      <w:pPr>
        <w:ind w:left="1505" w:hanging="360"/>
      </w:pPr>
      <w:rPr>
        <w:rFonts w:hint="default"/>
      </w:rPr>
    </w:lvl>
    <w:lvl w:ilvl="1" w:tplc="080C0019" w:tentative="1">
      <w:start w:val="1"/>
      <w:numFmt w:val="lowerLetter"/>
      <w:lvlText w:val="%2."/>
      <w:lvlJc w:val="left"/>
      <w:pPr>
        <w:ind w:left="2225" w:hanging="360"/>
      </w:pPr>
    </w:lvl>
    <w:lvl w:ilvl="2" w:tplc="080C001B" w:tentative="1">
      <w:start w:val="1"/>
      <w:numFmt w:val="lowerRoman"/>
      <w:lvlText w:val="%3."/>
      <w:lvlJc w:val="right"/>
      <w:pPr>
        <w:ind w:left="2945" w:hanging="180"/>
      </w:pPr>
    </w:lvl>
    <w:lvl w:ilvl="3" w:tplc="080C000F" w:tentative="1">
      <w:start w:val="1"/>
      <w:numFmt w:val="decimal"/>
      <w:lvlText w:val="%4."/>
      <w:lvlJc w:val="left"/>
      <w:pPr>
        <w:ind w:left="3665" w:hanging="360"/>
      </w:pPr>
    </w:lvl>
    <w:lvl w:ilvl="4" w:tplc="080C0019" w:tentative="1">
      <w:start w:val="1"/>
      <w:numFmt w:val="lowerLetter"/>
      <w:lvlText w:val="%5."/>
      <w:lvlJc w:val="left"/>
      <w:pPr>
        <w:ind w:left="4385" w:hanging="360"/>
      </w:pPr>
    </w:lvl>
    <w:lvl w:ilvl="5" w:tplc="080C001B" w:tentative="1">
      <w:start w:val="1"/>
      <w:numFmt w:val="lowerRoman"/>
      <w:lvlText w:val="%6."/>
      <w:lvlJc w:val="right"/>
      <w:pPr>
        <w:ind w:left="5105" w:hanging="180"/>
      </w:pPr>
    </w:lvl>
    <w:lvl w:ilvl="6" w:tplc="080C000F" w:tentative="1">
      <w:start w:val="1"/>
      <w:numFmt w:val="decimal"/>
      <w:lvlText w:val="%7."/>
      <w:lvlJc w:val="left"/>
      <w:pPr>
        <w:ind w:left="5825" w:hanging="360"/>
      </w:pPr>
    </w:lvl>
    <w:lvl w:ilvl="7" w:tplc="080C0019" w:tentative="1">
      <w:start w:val="1"/>
      <w:numFmt w:val="lowerLetter"/>
      <w:lvlText w:val="%8."/>
      <w:lvlJc w:val="left"/>
      <w:pPr>
        <w:ind w:left="6545" w:hanging="360"/>
      </w:pPr>
    </w:lvl>
    <w:lvl w:ilvl="8" w:tplc="080C001B" w:tentative="1">
      <w:start w:val="1"/>
      <w:numFmt w:val="lowerRoman"/>
      <w:lvlText w:val="%9."/>
      <w:lvlJc w:val="right"/>
      <w:pPr>
        <w:ind w:left="7265" w:hanging="180"/>
      </w:pPr>
    </w:lvl>
  </w:abstractNum>
  <w:num w:numId="1" w16cid:durableId="213008122">
    <w:abstractNumId w:val="4"/>
  </w:num>
  <w:num w:numId="2" w16cid:durableId="1245336790">
    <w:abstractNumId w:val="2"/>
  </w:num>
  <w:num w:numId="3" w16cid:durableId="245382642">
    <w:abstractNumId w:val="9"/>
  </w:num>
  <w:num w:numId="4" w16cid:durableId="198050180">
    <w:abstractNumId w:val="10"/>
  </w:num>
  <w:num w:numId="5" w16cid:durableId="512576584">
    <w:abstractNumId w:val="5"/>
  </w:num>
  <w:num w:numId="6" w16cid:durableId="1576352036">
    <w:abstractNumId w:val="6"/>
  </w:num>
  <w:num w:numId="7" w16cid:durableId="202206820">
    <w:abstractNumId w:val="3"/>
  </w:num>
  <w:num w:numId="8" w16cid:durableId="935484516">
    <w:abstractNumId w:val="8"/>
  </w:num>
  <w:num w:numId="9" w16cid:durableId="926115057">
    <w:abstractNumId w:val="0"/>
  </w:num>
  <w:num w:numId="10" w16cid:durableId="1982299540">
    <w:abstractNumId w:val="1"/>
  </w:num>
  <w:num w:numId="11" w16cid:durableId="1718704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A8"/>
    <w:rsid w:val="00015B46"/>
    <w:rsid w:val="00017FD9"/>
    <w:rsid w:val="00060382"/>
    <w:rsid w:val="000D0DBC"/>
    <w:rsid w:val="000D1C97"/>
    <w:rsid w:val="000E191B"/>
    <w:rsid w:val="001E5E2C"/>
    <w:rsid w:val="00270825"/>
    <w:rsid w:val="00282454"/>
    <w:rsid w:val="002B6F46"/>
    <w:rsid w:val="00330636"/>
    <w:rsid w:val="00351487"/>
    <w:rsid w:val="003574D2"/>
    <w:rsid w:val="003A44A8"/>
    <w:rsid w:val="003D4D73"/>
    <w:rsid w:val="00430E18"/>
    <w:rsid w:val="00457F2A"/>
    <w:rsid w:val="004A5B1F"/>
    <w:rsid w:val="005922E0"/>
    <w:rsid w:val="005C0691"/>
    <w:rsid w:val="005C656D"/>
    <w:rsid w:val="00612B4B"/>
    <w:rsid w:val="00650C67"/>
    <w:rsid w:val="00666DD6"/>
    <w:rsid w:val="007061CD"/>
    <w:rsid w:val="00726D3C"/>
    <w:rsid w:val="00761FFB"/>
    <w:rsid w:val="007B0731"/>
    <w:rsid w:val="009407FC"/>
    <w:rsid w:val="009600D3"/>
    <w:rsid w:val="009D3CDA"/>
    <w:rsid w:val="00A76804"/>
    <w:rsid w:val="00AD0AC9"/>
    <w:rsid w:val="00B924B7"/>
    <w:rsid w:val="00BC79E3"/>
    <w:rsid w:val="00C0046D"/>
    <w:rsid w:val="00C4172A"/>
    <w:rsid w:val="00C9549A"/>
    <w:rsid w:val="00CB340E"/>
    <w:rsid w:val="00CC3CBD"/>
    <w:rsid w:val="00D317CC"/>
    <w:rsid w:val="00DA6BB5"/>
    <w:rsid w:val="00E1621D"/>
    <w:rsid w:val="00F56205"/>
    <w:rsid w:val="00FD1388"/>
    <w:rsid w:val="00FD4B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7E7A02"/>
  <w15:docId w15:val="{E2A13BC3-E6A0-4737-B518-B0BE5B51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612B4B"/>
    <w:pPr>
      <w:keepNext/>
      <w:spacing w:after="0" w:line="240" w:lineRule="auto"/>
      <w:jc w:val="both"/>
      <w:outlineLvl w:val="1"/>
    </w:pPr>
    <w:rPr>
      <w:rFonts w:ascii="Book Antiqua" w:eastAsia="Times New Roman" w:hAnsi="Book Antiqua" w:cs="Arial"/>
      <w:b/>
      <w:bCs/>
      <w:color w:val="00000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D3C"/>
    <w:pPr>
      <w:spacing w:after="200" w:line="276" w:lineRule="auto"/>
      <w:ind w:left="720"/>
      <w:contextualSpacing/>
    </w:pPr>
    <w:rPr>
      <w:rFonts w:ascii="Calibri" w:eastAsia="Calibri" w:hAnsi="Calibri" w:cs="Times New Roman"/>
    </w:rPr>
  </w:style>
  <w:style w:type="paragraph" w:customStyle="1" w:styleId="Style1">
    <w:name w:val="Style1"/>
    <w:basedOn w:val="Normal"/>
    <w:autoRedefine/>
    <w:rsid w:val="009600D3"/>
    <w:pPr>
      <w:spacing w:after="0" w:line="240" w:lineRule="auto"/>
      <w:jc w:val="both"/>
      <w:outlineLvl w:val="0"/>
    </w:pPr>
    <w:rPr>
      <w:rFonts w:ascii="Arial" w:eastAsia="Times New Roman" w:hAnsi="Arial" w:cs="Times New Roman"/>
      <w:sz w:val="24"/>
      <w:szCs w:val="20"/>
      <w:lang w:val="fr-FR" w:eastAsia="fr-FR"/>
    </w:rPr>
  </w:style>
  <w:style w:type="paragraph" w:styleId="Notedebasdepage">
    <w:name w:val="footnote text"/>
    <w:basedOn w:val="Normal"/>
    <w:link w:val="NotedebasdepageCar"/>
    <w:uiPriority w:val="99"/>
    <w:semiHidden/>
    <w:unhideWhenUsed/>
    <w:rsid w:val="00AD0A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0AC9"/>
    <w:rPr>
      <w:sz w:val="20"/>
      <w:szCs w:val="20"/>
    </w:rPr>
  </w:style>
  <w:style w:type="character" w:styleId="Appelnotedebasdep">
    <w:name w:val="footnote reference"/>
    <w:basedOn w:val="Policepardfaut"/>
    <w:uiPriority w:val="99"/>
    <w:semiHidden/>
    <w:unhideWhenUsed/>
    <w:rsid w:val="00AD0AC9"/>
    <w:rPr>
      <w:vertAlign w:val="superscript"/>
    </w:rPr>
  </w:style>
  <w:style w:type="character" w:customStyle="1" w:styleId="Titre2Car">
    <w:name w:val="Titre 2 Car"/>
    <w:basedOn w:val="Policepardfaut"/>
    <w:link w:val="Titre2"/>
    <w:rsid w:val="00612B4B"/>
    <w:rPr>
      <w:rFonts w:ascii="Book Antiqua" w:eastAsia="Times New Roman" w:hAnsi="Book Antiqua" w:cs="Arial"/>
      <w:b/>
      <w:bCs/>
      <w:color w:val="000000"/>
      <w:szCs w:val="24"/>
      <w:lang w:eastAsia="fr-FR"/>
    </w:rPr>
  </w:style>
  <w:style w:type="paragraph" w:styleId="Titre">
    <w:name w:val="Title"/>
    <w:basedOn w:val="Normal"/>
    <w:link w:val="TitreCar"/>
    <w:qFormat/>
    <w:rsid w:val="00612B4B"/>
    <w:pPr>
      <w:pBdr>
        <w:bottom w:val="single" w:sz="4" w:space="1" w:color="auto"/>
      </w:pBd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612B4B"/>
    <w:rPr>
      <w:rFonts w:ascii="Times New Roman" w:eastAsia="Times New Roman" w:hAnsi="Times New Roman" w:cs="Times New Roman"/>
      <w:b/>
      <w:bCs/>
      <w:sz w:val="24"/>
      <w:szCs w:val="24"/>
      <w:lang w:eastAsia="fr-FR"/>
    </w:rPr>
  </w:style>
  <w:style w:type="character" w:styleId="Lienhypertexte">
    <w:name w:val="Hyperlink"/>
    <w:uiPriority w:val="99"/>
    <w:unhideWhenUsed/>
    <w:rsid w:val="00612B4B"/>
    <w:rPr>
      <w:color w:val="0000FF"/>
      <w:u w:val="single"/>
    </w:rPr>
  </w:style>
  <w:style w:type="paragraph" w:styleId="Corpsdetexte">
    <w:name w:val="Body Text"/>
    <w:basedOn w:val="Normal"/>
    <w:link w:val="CorpsdetexteCar"/>
    <w:semiHidden/>
    <w:rsid w:val="000E191B"/>
    <w:pPr>
      <w:spacing w:after="0" w:line="240" w:lineRule="auto"/>
    </w:pPr>
    <w:rPr>
      <w:rFonts w:ascii="Times New Roman" w:eastAsia="Times New Roman" w:hAnsi="Times New Roman" w:cs="Times New Roman"/>
      <w:color w:val="0000FF"/>
      <w:sz w:val="24"/>
      <w:szCs w:val="24"/>
      <w:lang w:eastAsia="fr-FR"/>
    </w:rPr>
  </w:style>
  <w:style w:type="character" w:customStyle="1" w:styleId="CorpsdetexteCar">
    <w:name w:val="Corps de texte Car"/>
    <w:basedOn w:val="Policepardfaut"/>
    <w:link w:val="Corpsdetexte"/>
    <w:semiHidden/>
    <w:rsid w:val="000E191B"/>
    <w:rPr>
      <w:rFonts w:ascii="Times New Roman" w:eastAsia="Times New Roman" w:hAnsi="Times New Roman" w:cs="Times New Roman"/>
      <w:color w:val="0000FF"/>
      <w:sz w:val="24"/>
      <w:szCs w:val="24"/>
      <w:lang w:eastAsia="fr-FR"/>
    </w:rPr>
  </w:style>
  <w:style w:type="paragraph" w:styleId="Textedebulles">
    <w:name w:val="Balloon Text"/>
    <w:basedOn w:val="Normal"/>
    <w:link w:val="TextedebullesCar"/>
    <w:uiPriority w:val="99"/>
    <w:semiHidden/>
    <w:unhideWhenUsed/>
    <w:rsid w:val="000603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0382"/>
    <w:rPr>
      <w:rFonts w:ascii="Tahoma" w:hAnsi="Tahoma" w:cs="Tahoma"/>
      <w:sz w:val="16"/>
      <w:szCs w:val="16"/>
    </w:rPr>
  </w:style>
  <w:style w:type="character" w:styleId="Marquedecommentaire">
    <w:name w:val="annotation reference"/>
    <w:basedOn w:val="Policepardfaut"/>
    <w:uiPriority w:val="99"/>
    <w:semiHidden/>
    <w:unhideWhenUsed/>
    <w:rsid w:val="00FD4BE9"/>
    <w:rPr>
      <w:sz w:val="16"/>
      <w:szCs w:val="16"/>
    </w:rPr>
  </w:style>
  <w:style w:type="paragraph" w:styleId="Commentaire">
    <w:name w:val="annotation text"/>
    <w:basedOn w:val="Normal"/>
    <w:link w:val="CommentaireCar"/>
    <w:uiPriority w:val="99"/>
    <w:semiHidden/>
    <w:unhideWhenUsed/>
    <w:rsid w:val="00FD4BE9"/>
    <w:pPr>
      <w:spacing w:line="240" w:lineRule="auto"/>
    </w:pPr>
    <w:rPr>
      <w:sz w:val="20"/>
      <w:szCs w:val="20"/>
    </w:rPr>
  </w:style>
  <w:style w:type="character" w:customStyle="1" w:styleId="CommentaireCar">
    <w:name w:val="Commentaire Car"/>
    <w:basedOn w:val="Policepardfaut"/>
    <w:link w:val="Commentaire"/>
    <w:uiPriority w:val="99"/>
    <w:semiHidden/>
    <w:rsid w:val="00FD4BE9"/>
    <w:rPr>
      <w:sz w:val="20"/>
      <w:szCs w:val="20"/>
    </w:rPr>
  </w:style>
  <w:style w:type="paragraph" w:styleId="En-tte">
    <w:name w:val="header"/>
    <w:basedOn w:val="Normal"/>
    <w:link w:val="En-tteCar"/>
    <w:uiPriority w:val="99"/>
    <w:unhideWhenUsed/>
    <w:rsid w:val="00CC3CBD"/>
    <w:pPr>
      <w:tabs>
        <w:tab w:val="center" w:pos="4536"/>
        <w:tab w:val="right" w:pos="9072"/>
      </w:tabs>
      <w:spacing w:after="0" w:line="240" w:lineRule="auto"/>
    </w:pPr>
  </w:style>
  <w:style w:type="character" w:customStyle="1" w:styleId="En-tteCar">
    <w:name w:val="En-tête Car"/>
    <w:basedOn w:val="Policepardfaut"/>
    <w:link w:val="En-tte"/>
    <w:uiPriority w:val="99"/>
    <w:rsid w:val="00CC3CBD"/>
  </w:style>
  <w:style w:type="paragraph" w:styleId="Pieddepage">
    <w:name w:val="footer"/>
    <w:basedOn w:val="Normal"/>
    <w:link w:val="PieddepageCar"/>
    <w:uiPriority w:val="99"/>
    <w:unhideWhenUsed/>
    <w:rsid w:val="00CC3C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5038">
      <w:bodyDiv w:val="1"/>
      <w:marLeft w:val="0"/>
      <w:marRight w:val="0"/>
      <w:marTop w:val="0"/>
      <w:marBottom w:val="0"/>
      <w:divBdr>
        <w:top w:val="none" w:sz="0" w:space="0" w:color="auto"/>
        <w:left w:val="none" w:sz="0" w:space="0" w:color="auto"/>
        <w:bottom w:val="none" w:sz="0" w:space="0" w:color="auto"/>
        <w:right w:val="none" w:sz="0" w:space="0" w:color="auto"/>
      </w:divBdr>
    </w:div>
    <w:div w:id="13079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on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5AB6-BCB4-4545-9C4B-0E043A6B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1976</Words>
  <Characters>10868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Marine</dc:creator>
  <cp:keywords/>
  <dc:description/>
  <cp:lastModifiedBy>CARRION Christine</cp:lastModifiedBy>
  <cp:revision>6</cp:revision>
  <cp:lastPrinted>2022-07-04T12:42:00Z</cp:lastPrinted>
  <dcterms:created xsi:type="dcterms:W3CDTF">2023-05-23T14:15:00Z</dcterms:created>
  <dcterms:modified xsi:type="dcterms:W3CDTF">2023-05-30T09:01:00Z</dcterms:modified>
</cp:coreProperties>
</file>